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006B4" w14:textId="17297B1B" w:rsidR="00466839" w:rsidRPr="00921D5F" w:rsidRDefault="00466839" w:rsidP="003F0BA0">
      <w:pPr>
        <w:outlineLvl w:val="0"/>
        <w:rPr>
          <w:rFonts w:ascii="Arial" w:eastAsia="Times New Roman" w:hAnsi="Arial" w:cs="Arial"/>
          <w:b/>
          <w:sz w:val="24"/>
          <w:szCs w:val="24"/>
        </w:rPr>
      </w:pPr>
      <w:bookmarkStart w:id="0" w:name="OLE_LINK1"/>
      <w:bookmarkStart w:id="1" w:name="OLE_LINK2"/>
      <w:r w:rsidRPr="00921D5F">
        <w:rPr>
          <w:rFonts w:ascii="Arial" w:eastAsia="Times New Roman" w:hAnsi="Arial" w:cs="Arial"/>
          <w:b/>
          <w:sz w:val="24"/>
          <w:szCs w:val="24"/>
        </w:rPr>
        <w:t xml:space="preserve">3GPP TSG-RAN WG2 #99 </w:t>
      </w:r>
      <w:r w:rsidRPr="00921D5F">
        <w:rPr>
          <w:rFonts w:ascii="Arial" w:eastAsia="Times New Roman" w:hAnsi="Arial" w:cs="Arial"/>
          <w:b/>
          <w:sz w:val="24"/>
          <w:szCs w:val="24"/>
        </w:rPr>
        <w:tab/>
        <w:t xml:space="preserve">                                      </w:t>
      </w:r>
      <w:r w:rsidR="00024425" w:rsidRPr="00921D5F">
        <w:rPr>
          <w:rFonts w:ascii="Arial" w:eastAsia="Times New Roman" w:hAnsi="Arial" w:cs="Arial"/>
          <w:b/>
          <w:sz w:val="24"/>
          <w:szCs w:val="24"/>
        </w:rPr>
        <w:tab/>
      </w:r>
      <w:r w:rsidR="00921D5F">
        <w:rPr>
          <w:rFonts w:ascii="Arial" w:eastAsia="Times New Roman" w:hAnsi="Arial" w:cs="Arial"/>
          <w:b/>
          <w:sz w:val="24"/>
          <w:szCs w:val="24"/>
        </w:rPr>
        <w:t xml:space="preserve">   </w:t>
      </w:r>
      <w:r w:rsidR="00024425" w:rsidRPr="00921D5F">
        <w:rPr>
          <w:rFonts w:ascii="Arial" w:eastAsia="Times New Roman" w:hAnsi="Arial" w:cs="Arial"/>
          <w:b/>
          <w:sz w:val="24"/>
          <w:szCs w:val="24"/>
        </w:rPr>
        <w:t>R2-1708021</w:t>
      </w:r>
    </w:p>
    <w:p w14:paraId="174DF5FE" w14:textId="563788D6" w:rsidR="00466839" w:rsidRPr="00921D5F" w:rsidRDefault="00466839" w:rsidP="00466839">
      <w:pPr>
        <w:outlineLvl w:val="0"/>
        <w:rPr>
          <w:rFonts w:ascii="Arial" w:eastAsia="Times New Roman" w:hAnsi="Arial" w:cs="Arial"/>
          <w:b/>
          <w:noProof/>
          <w:sz w:val="24"/>
        </w:rPr>
      </w:pPr>
      <w:r w:rsidRPr="00921D5F">
        <w:rPr>
          <w:rFonts w:ascii="Arial" w:eastAsia="Times New Roman" w:hAnsi="Arial" w:cs="Arial"/>
          <w:b/>
          <w:sz w:val="24"/>
          <w:szCs w:val="24"/>
        </w:rPr>
        <w:t>Berlin, Germany, 21</w:t>
      </w:r>
      <w:r w:rsidRPr="00921D5F">
        <w:rPr>
          <w:rFonts w:ascii="Arial" w:eastAsia="Times New Roman" w:hAnsi="Arial" w:cs="Arial"/>
          <w:b/>
          <w:sz w:val="24"/>
          <w:szCs w:val="24"/>
          <w:vertAlign w:val="superscript"/>
        </w:rPr>
        <w:t>st</w:t>
      </w:r>
      <w:r w:rsidRPr="00921D5F">
        <w:rPr>
          <w:rFonts w:ascii="Arial" w:eastAsia="Times New Roman" w:hAnsi="Arial" w:cs="Arial"/>
          <w:b/>
          <w:sz w:val="24"/>
          <w:szCs w:val="24"/>
        </w:rPr>
        <w:t xml:space="preserve"> – 25</w:t>
      </w:r>
      <w:r w:rsidRPr="00921D5F">
        <w:rPr>
          <w:rFonts w:ascii="Arial" w:eastAsia="Times New Roman" w:hAnsi="Arial" w:cs="Arial"/>
          <w:b/>
          <w:sz w:val="24"/>
          <w:szCs w:val="24"/>
          <w:vertAlign w:val="superscript"/>
        </w:rPr>
        <w:t>th</w:t>
      </w:r>
      <w:r w:rsidRPr="00921D5F">
        <w:rPr>
          <w:rFonts w:ascii="Arial" w:eastAsia="Times New Roman" w:hAnsi="Arial" w:cs="Arial"/>
          <w:b/>
          <w:sz w:val="24"/>
          <w:szCs w:val="24"/>
        </w:rPr>
        <w:t xml:space="preserve"> August 2017</w:t>
      </w:r>
      <w:r w:rsidRPr="00921D5F">
        <w:rPr>
          <w:rFonts w:ascii="Arial" w:eastAsia="Times New Roman" w:hAnsi="Arial" w:cs="Arial"/>
          <w:b/>
          <w:noProof/>
          <w:sz w:val="24"/>
        </w:rPr>
        <w:t xml:space="preserve">                   </w:t>
      </w:r>
      <w:r w:rsidR="00024425" w:rsidRPr="00921D5F">
        <w:rPr>
          <w:rFonts w:ascii="Arial" w:eastAsia="Times New Roman" w:hAnsi="Arial" w:cs="Arial"/>
          <w:b/>
          <w:noProof/>
          <w:sz w:val="24"/>
        </w:rPr>
        <w:t xml:space="preserve">(Revision of </w:t>
      </w:r>
      <w:r w:rsidRPr="00921D5F">
        <w:rPr>
          <w:rFonts w:ascii="Arial" w:eastAsia="Times New Roman" w:hAnsi="Arial" w:cs="Arial"/>
          <w:b/>
          <w:noProof/>
          <w:sz w:val="24"/>
        </w:rPr>
        <w:t>R2-1705430</w:t>
      </w:r>
      <w:r w:rsidR="00024425" w:rsidRPr="00921D5F">
        <w:rPr>
          <w:rFonts w:ascii="Arial" w:eastAsia="Times New Roman" w:hAnsi="Arial" w:cs="Arial"/>
          <w:b/>
          <w:noProof/>
          <w:sz w:val="24"/>
        </w:rPr>
        <w:t>)</w:t>
      </w:r>
      <w:r w:rsidRPr="00921D5F">
        <w:rPr>
          <w:rFonts w:ascii="Arial" w:eastAsia="Times New Roman" w:hAnsi="Arial" w:cs="Arial"/>
          <w:b/>
          <w:noProof/>
          <w:sz w:val="24"/>
        </w:rPr>
        <w:t xml:space="preserve">    </w:t>
      </w:r>
    </w:p>
    <w:p w14:paraId="24E2D982" w14:textId="77777777" w:rsidR="00466839" w:rsidRPr="00921D5F" w:rsidRDefault="00466839" w:rsidP="00466839">
      <w:pPr>
        <w:tabs>
          <w:tab w:val="left" w:pos="1701"/>
          <w:tab w:val="right" w:pos="9639"/>
        </w:tabs>
        <w:spacing w:after="240"/>
        <w:rPr>
          <w:rFonts w:ascii="Arial" w:eastAsia="Times New Roman" w:hAnsi="Arial" w:cs="Arial"/>
          <w:b/>
          <w:sz w:val="24"/>
        </w:rPr>
      </w:pPr>
    </w:p>
    <w:p w14:paraId="2DBF079A" w14:textId="77777777" w:rsidR="00466839" w:rsidRPr="00921D5F" w:rsidRDefault="00466839" w:rsidP="00466839">
      <w:pPr>
        <w:tabs>
          <w:tab w:val="left" w:pos="1701"/>
          <w:tab w:val="right" w:pos="9639"/>
        </w:tabs>
        <w:spacing w:after="240"/>
        <w:rPr>
          <w:rFonts w:ascii="Arial" w:eastAsia="Times New Roman" w:hAnsi="Arial" w:cs="Arial"/>
          <w:b/>
          <w:lang w:val="en-US"/>
        </w:rPr>
      </w:pPr>
      <w:r w:rsidRPr="00921D5F">
        <w:rPr>
          <w:rFonts w:ascii="Arial" w:eastAsia="Times New Roman" w:hAnsi="Arial" w:cs="Arial"/>
          <w:b/>
          <w:lang w:val="en-US"/>
        </w:rPr>
        <w:t>Agenda Item:</w:t>
      </w:r>
      <w:r w:rsidRPr="00921D5F">
        <w:rPr>
          <w:rFonts w:ascii="Arial" w:eastAsia="Times New Roman" w:hAnsi="Arial" w:cs="Arial"/>
          <w:b/>
          <w:lang w:val="en-US"/>
        </w:rPr>
        <w:tab/>
        <w:t>10.2.11</w:t>
      </w:r>
    </w:p>
    <w:p w14:paraId="14935B57" w14:textId="77777777" w:rsidR="00466839" w:rsidRPr="00921D5F" w:rsidRDefault="00466839" w:rsidP="00466839">
      <w:pPr>
        <w:tabs>
          <w:tab w:val="left" w:pos="1701"/>
          <w:tab w:val="right" w:pos="9639"/>
        </w:tabs>
        <w:rPr>
          <w:rFonts w:ascii="Arial" w:eastAsia="Times New Roman" w:hAnsi="Arial" w:cs="Arial"/>
          <w:b/>
        </w:rPr>
      </w:pPr>
      <w:r w:rsidRPr="00921D5F">
        <w:rPr>
          <w:rFonts w:ascii="Arial" w:eastAsia="Times New Roman" w:hAnsi="Arial" w:cs="Arial"/>
          <w:b/>
        </w:rPr>
        <w:t>Source:</w:t>
      </w:r>
      <w:r w:rsidRPr="00921D5F">
        <w:rPr>
          <w:rFonts w:ascii="Arial" w:eastAsia="Times New Roman" w:hAnsi="Arial" w:cs="Arial"/>
          <w:b/>
        </w:rPr>
        <w:tab/>
        <w:t>Ericsson</w:t>
      </w:r>
    </w:p>
    <w:p w14:paraId="7423DB83" w14:textId="77777777" w:rsidR="00466839" w:rsidRPr="00921D5F" w:rsidRDefault="00466839" w:rsidP="00466839">
      <w:pPr>
        <w:tabs>
          <w:tab w:val="left" w:pos="1701"/>
          <w:tab w:val="right" w:pos="9639"/>
        </w:tabs>
        <w:rPr>
          <w:rFonts w:ascii="Arial" w:eastAsia="Times New Roman" w:hAnsi="Arial" w:cs="Arial"/>
          <w:b/>
        </w:rPr>
      </w:pPr>
      <w:r w:rsidRPr="00921D5F">
        <w:rPr>
          <w:rFonts w:ascii="Arial" w:eastAsia="Times New Roman" w:hAnsi="Arial" w:cs="Arial"/>
          <w:b/>
        </w:rPr>
        <w:t>Title:</w:t>
      </w:r>
      <w:r w:rsidRPr="00921D5F">
        <w:rPr>
          <w:rFonts w:ascii="Arial" w:eastAsia="Times New Roman" w:hAnsi="Arial" w:cs="Arial"/>
          <w:b/>
        </w:rPr>
        <w:tab/>
        <w:t>Remaining issues for Inter-RAT measurement from LTE to NR for both SA and NSA</w:t>
      </w:r>
    </w:p>
    <w:p w14:paraId="1EA938A9" w14:textId="77777777" w:rsidR="00466839" w:rsidRPr="00921D5F" w:rsidRDefault="00466839" w:rsidP="00466839">
      <w:pPr>
        <w:tabs>
          <w:tab w:val="left" w:pos="1701"/>
          <w:tab w:val="right" w:pos="9639"/>
        </w:tabs>
        <w:rPr>
          <w:rFonts w:ascii="Arial" w:eastAsia="Times New Roman" w:hAnsi="Arial" w:cs="Arial"/>
          <w:lang w:val="en-US"/>
        </w:rPr>
      </w:pPr>
      <w:r w:rsidRPr="00921D5F">
        <w:rPr>
          <w:rFonts w:ascii="Arial" w:eastAsia="Times New Roman" w:hAnsi="Arial" w:cs="Arial"/>
          <w:b/>
        </w:rPr>
        <w:t>Document for:</w:t>
      </w:r>
      <w:r w:rsidRPr="00921D5F">
        <w:rPr>
          <w:rFonts w:ascii="Arial" w:eastAsia="Times New Roman" w:hAnsi="Arial" w:cs="Arial"/>
          <w:b/>
        </w:rPr>
        <w:tab/>
        <w:t>Discussion, Decision</w:t>
      </w:r>
    </w:p>
    <w:bookmarkEnd w:id="0"/>
    <w:bookmarkEnd w:id="1"/>
    <w:p w14:paraId="5CEF7FD6" w14:textId="77777777" w:rsidR="00E90E49" w:rsidRPr="00921D5F" w:rsidRDefault="00E90E49" w:rsidP="00E90E49">
      <w:pPr>
        <w:rPr>
          <w:rFonts w:ascii="Arial" w:hAnsi="Arial" w:cs="Arial"/>
        </w:rPr>
      </w:pPr>
    </w:p>
    <w:p w14:paraId="6B0829C7" w14:textId="77777777" w:rsidR="00E90E49" w:rsidRPr="00921D5F" w:rsidRDefault="00E90E49" w:rsidP="00CE0424">
      <w:pPr>
        <w:pStyle w:val="Heading1"/>
      </w:pPr>
      <w:r w:rsidRPr="00921D5F">
        <w:t>Introduction</w:t>
      </w:r>
    </w:p>
    <w:p w14:paraId="3337ACDB" w14:textId="77777777" w:rsidR="00466839" w:rsidRPr="00921D5F" w:rsidRDefault="00466839" w:rsidP="00466839">
      <w:pPr>
        <w:rPr>
          <w:rFonts w:ascii="Arial" w:hAnsi="Arial" w:cs="Arial"/>
          <w:sz w:val="20"/>
        </w:rPr>
      </w:pPr>
      <w:r w:rsidRPr="00921D5F">
        <w:rPr>
          <w:rFonts w:ascii="Arial" w:hAnsi="Arial" w:cs="Arial"/>
          <w:sz w:val="20"/>
        </w:rPr>
        <w:t>In RAN2 adhoc Qingdao meeting, the following are agreed related to inter-RAT measurement from LTE to NR</w:t>
      </w:r>
    </w:p>
    <w:p w14:paraId="79EF273F" w14:textId="77777777" w:rsidR="00466839" w:rsidRPr="00921D5F" w:rsidRDefault="00466839" w:rsidP="00466839">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921D5F">
        <w:rPr>
          <w:rFonts w:ascii="Arial" w:hAnsi="Arial" w:cs="Arial"/>
          <w:sz w:val="20"/>
        </w:rPr>
        <w:t>Agreements</w:t>
      </w:r>
    </w:p>
    <w:p w14:paraId="66C185FC" w14:textId="77777777" w:rsidR="00466839" w:rsidRPr="00921D5F" w:rsidRDefault="00466839" w:rsidP="00466839">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921D5F">
        <w:rPr>
          <w:rFonts w:ascii="Arial" w:hAnsi="Arial" w:cs="Arial"/>
          <w:sz w:val="20"/>
        </w:rPr>
        <w:t>1</w:t>
      </w:r>
      <w:r w:rsidRPr="00921D5F">
        <w:rPr>
          <w:rFonts w:ascii="Arial" w:hAnsi="Arial" w:cs="Arial"/>
          <w:sz w:val="20"/>
        </w:rPr>
        <w:tab/>
        <w:t>LTE inter-RAT measurement trigger event B1 for NR to be supported</w:t>
      </w:r>
    </w:p>
    <w:p w14:paraId="293DF62E" w14:textId="77777777" w:rsidR="00466839" w:rsidRPr="00921D5F" w:rsidRDefault="00466839" w:rsidP="00466839">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921D5F">
        <w:rPr>
          <w:rFonts w:ascii="Arial" w:hAnsi="Arial" w:cs="Arial"/>
          <w:sz w:val="20"/>
        </w:rPr>
        <w:t>FFS Whether a measurement trigger event is needed in LTE which is triggered when NR PSCell becomes worse than an absolute threshold.</w:t>
      </w:r>
    </w:p>
    <w:p w14:paraId="491A1030" w14:textId="77777777" w:rsidR="00466839" w:rsidRPr="00921D5F" w:rsidRDefault="00466839" w:rsidP="00466839">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921D5F">
        <w:rPr>
          <w:rFonts w:ascii="Arial" w:hAnsi="Arial" w:cs="Arial"/>
          <w:sz w:val="20"/>
        </w:rPr>
        <w:t>FFS A measurement trigger event is needed in LTE which is triggered when NR PSCell becomes worse than absolute threshold1 and NR neighbour cell on a different carrier becomes better than absolute threshold2.</w:t>
      </w:r>
    </w:p>
    <w:p w14:paraId="07EBD43D" w14:textId="77777777" w:rsidR="00466839" w:rsidRPr="00921D5F" w:rsidRDefault="00466839" w:rsidP="00466839">
      <w:pPr>
        <w:pStyle w:val="Doc-text2"/>
        <w:rPr>
          <w:rFonts w:ascii="Arial" w:hAnsi="Arial" w:cs="Arial"/>
          <w:sz w:val="20"/>
        </w:rPr>
      </w:pPr>
    </w:p>
    <w:p w14:paraId="7D39D09E" w14:textId="7927771E" w:rsidR="00D3005B" w:rsidRPr="00921D5F" w:rsidRDefault="00921D5F" w:rsidP="00466839">
      <w:pPr>
        <w:rPr>
          <w:rFonts w:ascii="Arial" w:hAnsi="Arial" w:cs="Arial"/>
          <w:sz w:val="20"/>
        </w:rPr>
      </w:pPr>
      <w:r>
        <w:rPr>
          <w:rFonts w:ascii="Arial" w:hAnsi="Arial" w:cs="Arial"/>
          <w:sz w:val="20"/>
        </w:rPr>
        <w:t xml:space="preserve">This contribution discusses the </w:t>
      </w:r>
      <w:r w:rsidR="00466839" w:rsidRPr="00921D5F">
        <w:rPr>
          <w:rFonts w:ascii="Arial" w:hAnsi="Arial" w:cs="Arial"/>
          <w:sz w:val="20"/>
        </w:rPr>
        <w:t xml:space="preserve">issues </w:t>
      </w:r>
      <w:r>
        <w:rPr>
          <w:rFonts w:ascii="Arial" w:hAnsi="Arial" w:cs="Arial"/>
          <w:sz w:val="20"/>
        </w:rPr>
        <w:t xml:space="preserve">that still </w:t>
      </w:r>
      <w:bookmarkStart w:id="2" w:name="_GoBack"/>
      <w:bookmarkEnd w:id="2"/>
      <w:r w:rsidRPr="00921D5F">
        <w:rPr>
          <w:rFonts w:ascii="Arial" w:hAnsi="Arial" w:cs="Arial"/>
          <w:sz w:val="20"/>
        </w:rPr>
        <w:t>should</w:t>
      </w:r>
      <w:r>
        <w:rPr>
          <w:rFonts w:ascii="Arial" w:hAnsi="Arial" w:cs="Arial"/>
          <w:sz w:val="20"/>
        </w:rPr>
        <w:t xml:space="preserve"> </w:t>
      </w:r>
      <w:r w:rsidR="00466839" w:rsidRPr="00921D5F">
        <w:rPr>
          <w:rFonts w:ascii="Arial" w:hAnsi="Arial" w:cs="Arial"/>
          <w:sz w:val="20"/>
        </w:rPr>
        <w:t xml:space="preserve">be </w:t>
      </w:r>
      <w:r>
        <w:rPr>
          <w:rFonts w:ascii="Arial" w:hAnsi="Arial" w:cs="Arial"/>
          <w:sz w:val="20"/>
        </w:rPr>
        <w:t>addressed i</w:t>
      </w:r>
      <w:r w:rsidR="00466839" w:rsidRPr="00921D5F">
        <w:rPr>
          <w:rFonts w:ascii="Arial" w:hAnsi="Arial" w:cs="Arial"/>
          <w:sz w:val="20"/>
        </w:rPr>
        <w:t xml:space="preserve">n this area. </w:t>
      </w:r>
    </w:p>
    <w:p w14:paraId="2E0540E6" w14:textId="77777777" w:rsidR="001643A8" w:rsidRPr="00921D5F" w:rsidRDefault="004000E8" w:rsidP="00CE0424">
      <w:pPr>
        <w:pStyle w:val="Heading1"/>
      </w:pPr>
      <w:bookmarkStart w:id="3" w:name="_Ref178064866"/>
      <w:r w:rsidRPr="00921D5F">
        <w:t>Discussion</w:t>
      </w:r>
      <w:bookmarkEnd w:id="3"/>
    </w:p>
    <w:p w14:paraId="1A978901" w14:textId="17268E67" w:rsidR="00466839" w:rsidRPr="00921D5F" w:rsidRDefault="00466839" w:rsidP="00466839">
      <w:pPr>
        <w:rPr>
          <w:rFonts w:ascii="Arial" w:hAnsi="Arial" w:cs="Arial"/>
          <w:sz w:val="20"/>
        </w:rPr>
      </w:pPr>
      <w:r w:rsidRPr="00921D5F">
        <w:rPr>
          <w:rFonts w:ascii="Arial" w:hAnsi="Arial" w:cs="Arial"/>
          <w:sz w:val="20"/>
        </w:rPr>
        <w:t xml:space="preserve">Besides event B1, for inter-RAT measurement, there is a FFS whether a measurement trigger event is needed in LTE which is triggered when NR PSCell becomes worse than an absolute threshold. We think such an event is necessary. We agree that SgNB can configure measurement trigger event A2 on NR frequency, and according to the measurement report triggered by A2, SgNB can release itself. However, we think it is not easy to configure A2. If the threshold is set too high, SgNB will be released too early. If the threshold is set to too low, the radio link between SgNB and UE maybe too bad that </w:t>
      </w:r>
      <w:r w:rsidR="00024425" w:rsidRPr="00921D5F">
        <w:rPr>
          <w:rFonts w:ascii="Arial" w:hAnsi="Arial" w:cs="Arial"/>
          <w:sz w:val="20"/>
        </w:rPr>
        <w:t xml:space="preserve">the </w:t>
      </w:r>
      <w:r w:rsidRPr="00921D5F">
        <w:rPr>
          <w:rFonts w:ascii="Arial" w:hAnsi="Arial" w:cs="Arial"/>
          <w:sz w:val="20"/>
        </w:rPr>
        <w:t xml:space="preserve">UE cannot send measurement report to SgNB. Due to this reason, we think it is necessary to define such an event in LTE for SgNB release.  </w:t>
      </w:r>
    </w:p>
    <w:p w14:paraId="51B9F26B" w14:textId="77777777" w:rsidR="00466839" w:rsidRPr="00921D5F" w:rsidRDefault="00466839" w:rsidP="00466839">
      <w:pPr>
        <w:pStyle w:val="Proposal"/>
        <w:tabs>
          <w:tab w:val="num" w:pos="1304"/>
        </w:tabs>
        <w:ind w:left="1304" w:hanging="1304"/>
        <w:rPr>
          <w:rFonts w:ascii="Arial" w:hAnsi="Arial" w:cs="Arial"/>
          <w:sz w:val="20"/>
          <w:lang w:val="en-US"/>
        </w:rPr>
      </w:pPr>
      <w:bookmarkStart w:id="4" w:name="_Toc490043709"/>
      <w:bookmarkStart w:id="5" w:name="_Toc490261544"/>
      <w:bookmarkStart w:id="6" w:name="_Toc489363095"/>
      <w:bookmarkStart w:id="7" w:name="_Toc489363162"/>
      <w:bookmarkStart w:id="8" w:name="_Toc490043710"/>
      <w:bookmarkStart w:id="9" w:name="_Toc490206607"/>
      <w:bookmarkStart w:id="10" w:name="_Toc490210245"/>
      <w:bookmarkStart w:id="11" w:name="_Toc490261545"/>
      <w:bookmarkStart w:id="12" w:name="_Toc490264694"/>
      <w:bookmarkEnd w:id="4"/>
      <w:bookmarkEnd w:id="5"/>
      <w:r w:rsidRPr="00921D5F">
        <w:rPr>
          <w:rFonts w:ascii="Arial" w:hAnsi="Arial" w:cs="Arial"/>
          <w:sz w:val="20"/>
          <w:lang w:val="en-US"/>
        </w:rPr>
        <w:t>A new measurement trigger event is needed in LTE which is triggered when NR PSCell becomes worse than an absolute threshold.</w:t>
      </w:r>
      <w:bookmarkEnd w:id="6"/>
      <w:bookmarkEnd w:id="7"/>
      <w:bookmarkEnd w:id="8"/>
      <w:bookmarkEnd w:id="9"/>
      <w:bookmarkEnd w:id="10"/>
      <w:bookmarkEnd w:id="11"/>
      <w:bookmarkEnd w:id="12"/>
    </w:p>
    <w:p w14:paraId="6595E3DC" w14:textId="77777777" w:rsidR="00466839" w:rsidRPr="00921D5F" w:rsidRDefault="00466839" w:rsidP="00466839">
      <w:pPr>
        <w:rPr>
          <w:rFonts w:ascii="Arial" w:hAnsi="Arial" w:cs="Arial"/>
          <w:sz w:val="20"/>
        </w:rPr>
      </w:pPr>
      <w:r w:rsidRPr="00921D5F">
        <w:rPr>
          <w:rFonts w:ascii="Arial" w:hAnsi="Arial" w:cs="Arial"/>
          <w:sz w:val="20"/>
        </w:rPr>
        <w:t xml:space="preserve">Furthermore, there is another measurement trigger event B2 defined in LTE which is normally used for inter-RAT handover. Similarly, we think LTE inter-RAT measurement trigger event B2 should be supported for NR as well with corresponding additions. </w:t>
      </w:r>
    </w:p>
    <w:p w14:paraId="42536BD4" w14:textId="77777777" w:rsidR="00466839" w:rsidRPr="00921D5F" w:rsidRDefault="00466839" w:rsidP="00466839">
      <w:pPr>
        <w:pStyle w:val="Proposal"/>
        <w:tabs>
          <w:tab w:val="num" w:pos="1304"/>
        </w:tabs>
        <w:ind w:left="1304" w:hanging="1304"/>
        <w:rPr>
          <w:rFonts w:ascii="Arial" w:hAnsi="Arial" w:cs="Arial"/>
          <w:sz w:val="20"/>
          <w:lang w:val="en-US"/>
        </w:rPr>
      </w:pPr>
      <w:bookmarkStart w:id="13" w:name="_Toc489363096"/>
      <w:bookmarkStart w:id="14" w:name="_Toc489363163"/>
      <w:bookmarkStart w:id="15" w:name="_Toc490043711"/>
      <w:bookmarkStart w:id="16" w:name="_Toc490206608"/>
      <w:bookmarkStart w:id="17" w:name="_Toc490210246"/>
      <w:bookmarkStart w:id="18" w:name="_Toc490261546"/>
      <w:bookmarkStart w:id="19" w:name="_Toc490264695"/>
      <w:r w:rsidRPr="00921D5F">
        <w:rPr>
          <w:rFonts w:ascii="Arial" w:hAnsi="Arial" w:cs="Arial"/>
          <w:sz w:val="20"/>
          <w:lang w:val="en-US"/>
        </w:rPr>
        <w:t>LTE inter-RAT measurement trigger event B2 is supported for NR with corresponding additions for handover from LTE to NR.</w:t>
      </w:r>
      <w:bookmarkEnd w:id="13"/>
      <w:bookmarkEnd w:id="14"/>
      <w:bookmarkEnd w:id="15"/>
      <w:bookmarkEnd w:id="16"/>
      <w:bookmarkEnd w:id="17"/>
      <w:bookmarkEnd w:id="18"/>
      <w:bookmarkEnd w:id="19"/>
    </w:p>
    <w:p w14:paraId="155C75FD" w14:textId="77777777" w:rsidR="00466839" w:rsidRPr="00921D5F" w:rsidRDefault="00466839" w:rsidP="00466839">
      <w:pPr>
        <w:rPr>
          <w:rFonts w:ascii="Arial" w:hAnsi="Arial" w:cs="Arial"/>
          <w:sz w:val="20"/>
        </w:rPr>
      </w:pPr>
      <w:bookmarkStart w:id="20" w:name="_Hlk489347086"/>
      <w:r w:rsidRPr="00921D5F">
        <w:rPr>
          <w:rFonts w:ascii="Arial" w:hAnsi="Arial" w:cs="Arial"/>
          <w:sz w:val="20"/>
        </w:rPr>
        <w:lastRenderedPageBreak/>
        <w:t xml:space="preserve">One issue not discussed </w:t>
      </w:r>
      <w:bookmarkEnd w:id="20"/>
      <w:r w:rsidRPr="00921D5F">
        <w:rPr>
          <w:rFonts w:ascii="Arial" w:hAnsi="Arial" w:cs="Arial"/>
          <w:sz w:val="20"/>
        </w:rPr>
        <w:t>is how the measurement results should be reported when corresponding inter-RAT measurement event is triggered. For NR standalone, regarding the measurement results the following has been agreed.</w:t>
      </w:r>
    </w:p>
    <w:p w14:paraId="172739D0" w14:textId="77777777" w:rsidR="00466839" w:rsidRPr="00921D5F" w:rsidRDefault="00466839" w:rsidP="00466839">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921D5F">
        <w:rPr>
          <w:rFonts w:ascii="Arial" w:hAnsi="Arial" w:cs="Arial"/>
          <w:sz w:val="20"/>
        </w:rPr>
        <w:t>8</w:t>
      </w:r>
      <w:r w:rsidRPr="00921D5F">
        <w:rPr>
          <w:rFonts w:ascii="Arial" w:hAnsi="Arial" w:cs="Arial"/>
          <w:sz w:val="20"/>
        </w:rPr>
        <w:tab/>
        <w:t>Beam measurement (based on NR-SS and CSI-RS) can be included in the measurement report and can be configured by the network (i.e. network configures the UE to report beam identifier only, beam measurement result and identifier, or no beam reporting)</w:t>
      </w:r>
    </w:p>
    <w:p w14:paraId="122CD8DD" w14:textId="77777777" w:rsidR="00024425" w:rsidRPr="00921D5F" w:rsidRDefault="00024425" w:rsidP="00466839">
      <w:pPr>
        <w:rPr>
          <w:rFonts w:ascii="Arial" w:hAnsi="Arial" w:cs="Arial"/>
          <w:sz w:val="20"/>
        </w:rPr>
      </w:pPr>
    </w:p>
    <w:p w14:paraId="56E19E4D" w14:textId="075A7B44" w:rsidR="00466839" w:rsidRPr="00921D5F" w:rsidRDefault="00024425" w:rsidP="00466839">
      <w:pPr>
        <w:rPr>
          <w:rFonts w:ascii="Arial" w:hAnsi="Arial" w:cs="Arial"/>
          <w:sz w:val="20"/>
        </w:rPr>
      </w:pPr>
      <w:r w:rsidRPr="00921D5F">
        <w:rPr>
          <w:rFonts w:ascii="Arial" w:hAnsi="Arial" w:cs="Arial"/>
          <w:sz w:val="20"/>
        </w:rPr>
        <w:t xml:space="preserve">Could this </w:t>
      </w:r>
      <w:r w:rsidR="00466839" w:rsidRPr="00921D5F">
        <w:rPr>
          <w:rFonts w:ascii="Arial" w:hAnsi="Arial" w:cs="Arial"/>
          <w:sz w:val="20"/>
        </w:rPr>
        <w:t xml:space="preserve">agreement </w:t>
      </w:r>
      <w:r w:rsidRPr="00921D5F">
        <w:rPr>
          <w:rFonts w:ascii="Arial" w:hAnsi="Arial" w:cs="Arial"/>
          <w:sz w:val="20"/>
        </w:rPr>
        <w:t xml:space="preserve">be </w:t>
      </w:r>
      <w:r w:rsidR="00466839" w:rsidRPr="00921D5F">
        <w:rPr>
          <w:rFonts w:ascii="Arial" w:hAnsi="Arial" w:cs="Arial"/>
          <w:sz w:val="20"/>
        </w:rPr>
        <w:t>applie</w:t>
      </w:r>
      <w:r w:rsidRPr="00921D5F">
        <w:rPr>
          <w:rFonts w:ascii="Arial" w:hAnsi="Arial" w:cs="Arial"/>
          <w:sz w:val="20"/>
        </w:rPr>
        <w:t>d</w:t>
      </w:r>
      <w:r w:rsidR="00466839" w:rsidRPr="00921D5F">
        <w:rPr>
          <w:rFonts w:ascii="Arial" w:hAnsi="Arial" w:cs="Arial"/>
          <w:sz w:val="20"/>
        </w:rPr>
        <w:t xml:space="preserve"> to EN-DC or inter-RAT handover from LTE to NR as well? That is, LTE eNB can configure UE whether to report beam identifier only, or both beam measurement results and identifier, or no beam report at all.</w:t>
      </w:r>
    </w:p>
    <w:p w14:paraId="2882E397" w14:textId="6C3DAD90" w:rsidR="00466839" w:rsidRPr="00921D5F" w:rsidRDefault="00466839" w:rsidP="00466839">
      <w:pPr>
        <w:rPr>
          <w:rFonts w:ascii="Arial" w:hAnsi="Arial" w:cs="Arial"/>
          <w:sz w:val="20"/>
        </w:rPr>
      </w:pPr>
      <w:r w:rsidRPr="00921D5F">
        <w:rPr>
          <w:rFonts w:ascii="Arial" w:hAnsi="Arial" w:cs="Arial"/>
          <w:sz w:val="20"/>
        </w:rPr>
        <w:t xml:space="preserve">Since beam measurement results </w:t>
      </w:r>
      <w:r w:rsidR="00024425" w:rsidRPr="00921D5F">
        <w:rPr>
          <w:rFonts w:ascii="Arial" w:hAnsi="Arial" w:cs="Arial"/>
          <w:sz w:val="20"/>
        </w:rPr>
        <w:t>can be</w:t>
      </w:r>
      <w:r w:rsidRPr="00921D5F">
        <w:rPr>
          <w:rFonts w:ascii="Arial" w:hAnsi="Arial" w:cs="Arial"/>
          <w:sz w:val="20"/>
        </w:rPr>
        <w:t xml:space="preserve"> used by target gNB to configure how to do random access toward </w:t>
      </w:r>
      <w:r w:rsidR="00024425" w:rsidRPr="00921D5F">
        <w:rPr>
          <w:rFonts w:ascii="Arial" w:hAnsi="Arial" w:cs="Arial"/>
          <w:sz w:val="20"/>
        </w:rPr>
        <w:t xml:space="preserve">the </w:t>
      </w:r>
      <w:r w:rsidRPr="00921D5F">
        <w:rPr>
          <w:rFonts w:ascii="Arial" w:hAnsi="Arial" w:cs="Arial"/>
          <w:sz w:val="20"/>
        </w:rPr>
        <w:t xml:space="preserve">target gNB, we think it is </w:t>
      </w:r>
      <w:r w:rsidR="00024425" w:rsidRPr="00921D5F">
        <w:rPr>
          <w:rFonts w:ascii="Arial" w:hAnsi="Arial" w:cs="Arial"/>
          <w:sz w:val="20"/>
        </w:rPr>
        <w:t xml:space="preserve">beneficial if </w:t>
      </w:r>
      <w:r w:rsidRPr="00921D5F">
        <w:rPr>
          <w:rFonts w:ascii="Arial" w:hAnsi="Arial" w:cs="Arial"/>
          <w:sz w:val="20"/>
        </w:rPr>
        <w:t xml:space="preserve">LTE eNB </w:t>
      </w:r>
      <w:r w:rsidR="00024425" w:rsidRPr="00921D5F">
        <w:rPr>
          <w:rFonts w:ascii="Arial" w:hAnsi="Arial" w:cs="Arial"/>
          <w:sz w:val="20"/>
        </w:rPr>
        <w:t>could</w:t>
      </w:r>
      <w:r w:rsidRPr="00921D5F">
        <w:rPr>
          <w:rFonts w:ascii="Arial" w:hAnsi="Arial" w:cs="Arial"/>
          <w:sz w:val="20"/>
        </w:rPr>
        <w:t xml:space="preserve"> configure UE with such </w:t>
      </w:r>
      <w:r w:rsidR="00024425" w:rsidRPr="00921D5F">
        <w:rPr>
          <w:rFonts w:ascii="Arial" w:hAnsi="Arial" w:cs="Arial"/>
          <w:sz w:val="20"/>
        </w:rPr>
        <w:t>measurements</w:t>
      </w:r>
      <w:r w:rsidRPr="00921D5F">
        <w:rPr>
          <w:rFonts w:ascii="Arial" w:hAnsi="Arial" w:cs="Arial"/>
          <w:sz w:val="20"/>
        </w:rPr>
        <w:t xml:space="preserve">. </w:t>
      </w:r>
    </w:p>
    <w:p w14:paraId="4061D5BF" w14:textId="6A5CC18E" w:rsidR="00466839" w:rsidRPr="00921D5F" w:rsidRDefault="00466839" w:rsidP="00466839">
      <w:pPr>
        <w:pStyle w:val="Proposal"/>
        <w:tabs>
          <w:tab w:val="num" w:pos="1304"/>
        </w:tabs>
        <w:ind w:left="1304" w:hanging="1304"/>
        <w:rPr>
          <w:rFonts w:ascii="Arial" w:hAnsi="Arial" w:cs="Arial"/>
          <w:sz w:val="20"/>
          <w:lang w:val="en-US"/>
        </w:rPr>
      </w:pPr>
      <w:bookmarkStart w:id="21" w:name="_Toc489363097"/>
      <w:bookmarkStart w:id="22" w:name="_Toc489363164"/>
      <w:bookmarkStart w:id="23" w:name="_Toc490043712"/>
      <w:bookmarkStart w:id="24" w:name="_Toc490206609"/>
      <w:bookmarkStart w:id="25" w:name="_Toc490210247"/>
      <w:bookmarkStart w:id="26" w:name="_Toc490261547"/>
      <w:bookmarkStart w:id="27" w:name="_Toc490264696"/>
      <w:r w:rsidRPr="00921D5F">
        <w:rPr>
          <w:rFonts w:ascii="Arial" w:hAnsi="Arial" w:cs="Arial"/>
          <w:sz w:val="20"/>
          <w:lang w:val="en-US"/>
        </w:rPr>
        <w:t xml:space="preserve">Beam measurement can be configured by </w:t>
      </w:r>
      <w:r w:rsidR="008A11BA" w:rsidRPr="00921D5F">
        <w:rPr>
          <w:rFonts w:ascii="Arial" w:hAnsi="Arial" w:cs="Arial"/>
          <w:sz w:val="20"/>
          <w:lang w:val="en-US"/>
        </w:rPr>
        <w:t>LTE eNB</w:t>
      </w:r>
      <w:r w:rsidRPr="00921D5F">
        <w:rPr>
          <w:rFonts w:ascii="Arial" w:hAnsi="Arial" w:cs="Arial"/>
          <w:sz w:val="20"/>
          <w:lang w:val="en-US"/>
        </w:rPr>
        <w:t xml:space="preserve"> </w:t>
      </w:r>
      <w:r w:rsidR="00024425" w:rsidRPr="00921D5F">
        <w:rPr>
          <w:rFonts w:ascii="Arial" w:hAnsi="Arial" w:cs="Arial"/>
          <w:sz w:val="20"/>
          <w:lang w:val="en-US"/>
        </w:rPr>
        <w:t>for</w:t>
      </w:r>
      <w:r w:rsidRPr="00921D5F">
        <w:rPr>
          <w:rFonts w:ascii="Arial" w:hAnsi="Arial" w:cs="Arial"/>
          <w:sz w:val="20"/>
          <w:lang w:val="en-US"/>
        </w:rPr>
        <w:t xml:space="preserve"> EN-DC and inter-RAT handover from LTE to NR.</w:t>
      </w:r>
      <w:bookmarkEnd w:id="21"/>
      <w:bookmarkEnd w:id="22"/>
      <w:bookmarkEnd w:id="23"/>
      <w:bookmarkEnd w:id="24"/>
      <w:bookmarkEnd w:id="25"/>
      <w:bookmarkEnd w:id="27"/>
      <w:r w:rsidRPr="00921D5F">
        <w:rPr>
          <w:rFonts w:ascii="Arial" w:hAnsi="Arial" w:cs="Arial"/>
          <w:sz w:val="20"/>
          <w:lang w:val="en-US"/>
        </w:rPr>
        <w:t xml:space="preserve"> </w:t>
      </w:r>
      <w:bookmarkEnd w:id="26"/>
    </w:p>
    <w:p w14:paraId="0451DB94" w14:textId="6D8E1119" w:rsidR="00466839" w:rsidRPr="00921D5F" w:rsidRDefault="00466839" w:rsidP="00466839">
      <w:pPr>
        <w:rPr>
          <w:rFonts w:ascii="Arial" w:hAnsi="Arial" w:cs="Arial"/>
          <w:sz w:val="20"/>
        </w:rPr>
      </w:pPr>
      <w:r w:rsidRPr="00921D5F">
        <w:rPr>
          <w:rFonts w:ascii="Arial" w:hAnsi="Arial" w:cs="Arial"/>
          <w:sz w:val="20"/>
        </w:rPr>
        <w:t xml:space="preserve">If </w:t>
      </w:r>
      <w:r w:rsidR="00024425" w:rsidRPr="00921D5F">
        <w:rPr>
          <w:rFonts w:ascii="Arial" w:hAnsi="Arial" w:cs="Arial"/>
          <w:sz w:val="20"/>
        </w:rPr>
        <w:t xml:space="preserve">the </w:t>
      </w:r>
      <w:r w:rsidRPr="00921D5F">
        <w:rPr>
          <w:rFonts w:ascii="Arial" w:hAnsi="Arial" w:cs="Arial"/>
          <w:sz w:val="20"/>
        </w:rPr>
        <w:t xml:space="preserve">LTE eNB configure UE to report beam related measurement, then another related question is how the measurement results should be encoded. </w:t>
      </w:r>
    </w:p>
    <w:p w14:paraId="5361726A" w14:textId="47C00D77" w:rsidR="00466839" w:rsidRPr="00921D5F" w:rsidRDefault="00466839" w:rsidP="00466839">
      <w:pPr>
        <w:rPr>
          <w:rFonts w:ascii="Arial" w:hAnsi="Arial" w:cs="Arial"/>
          <w:sz w:val="20"/>
        </w:rPr>
      </w:pPr>
      <w:r w:rsidRPr="00921D5F">
        <w:rPr>
          <w:rFonts w:ascii="Arial" w:hAnsi="Arial" w:cs="Arial"/>
          <w:sz w:val="20"/>
        </w:rPr>
        <w:t>Usually</w:t>
      </w:r>
      <w:r w:rsidR="00024425" w:rsidRPr="00921D5F">
        <w:rPr>
          <w:rFonts w:ascii="Arial" w:hAnsi="Arial" w:cs="Arial"/>
          <w:sz w:val="20"/>
        </w:rPr>
        <w:t>,</w:t>
      </w:r>
      <w:r w:rsidRPr="00921D5F">
        <w:rPr>
          <w:rFonts w:ascii="Arial" w:hAnsi="Arial" w:cs="Arial"/>
          <w:sz w:val="20"/>
        </w:rPr>
        <w:t xml:space="preserve"> inter-RAT measurement is encoded in LTE RRC, e.g. UTRA and GSM measurement results are encoded in LTE RRC as such results is needed for LTE eNB to determine the target RAT node. Therefore, it is natural the cell measurement results of NR are encoded in LTE RRC. </w:t>
      </w:r>
      <w:r w:rsidR="00921D5F">
        <w:rPr>
          <w:rFonts w:ascii="Arial" w:hAnsi="Arial" w:cs="Arial"/>
          <w:sz w:val="20"/>
        </w:rPr>
        <w:t>R</w:t>
      </w:r>
      <w:r w:rsidR="00921D5F" w:rsidRPr="00921D5F">
        <w:rPr>
          <w:rFonts w:ascii="Arial" w:hAnsi="Arial" w:cs="Arial"/>
          <w:sz w:val="20"/>
        </w:rPr>
        <w:t>egarding</w:t>
      </w:r>
      <w:r w:rsidR="003C7EA8" w:rsidRPr="00921D5F">
        <w:rPr>
          <w:rFonts w:ascii="Arial" w:hAnsi="Arial" w:cs="Arial"/>
          <w:sz w:val="20"/>
        </w:rPr>
        <w:t xml:space="preserve"> the beam level measurements, they are mainly used by the UE and the target gNB to decide the be</w:t>
      </w:r>
      <w:r w:rsidR="00024425" w:rsidRPr="00921D5F">
        <w:rPr>
          <w:rFonts w:ascii="Arial" w:hAnsi="Arial" w:cs="Arial"/>
          <w:sz w:val="20"/>
        </w:rPr>
        <w:t>st beam for the UE to use</w:t>
      </w:r>
      <w:r w:rsidR="003C7EA8" w:rsidRPr="00921D5F">
        <w:rPr>
          <w:rFonts w:ascii="Arial" w:hAnsi="Arial" w:cs="Arial"/>
          <w:sz w:val="20"/>
        </w:rPr>
        <w:t>. However, they can still be useful to th</w:t>
      </w:r>
      <w:r w:rsidR="008349EF" w:rsidRPr="00921D5F">
        <w:rPr>
          <w:rFonts w:ascii="Arial" w:hAnsi="Arial" w:cs="Arial"/>
          <w:sz w:val="20"/>
        </w:rPr>
        <w:t xml:space="preserve">e LTE eNB to choose the best target </w:t>
      </w:r>
      <w:r w:rsidR="003C7EA8" w:rsidRPr="00921D5F">
        <w:rPr>
          <w:rFonts w:ascii="Arial" w:hAnsi="Arial" w:cs="Arial"/>
          <w:sz w:val="20"/>
        </w:rPr>
        <w:t>gNB (e.g. the UE may have comparatively similar cell level quality to two</w:t>
      </w:r>
      <w:r w:rsidR="008349EF" w:rsidRPr="00921D5F">
        <w:rPr>
          <w:rFonts w:ascii="Arial" w:hAnsi="Arial" w:cs="Arial"/>
          <w:sz w:val="20"/>
        </w:rPr>
        <w:t xml:space="preserve"> </w:t>
      </w:r>
      <w:r w:rsidR="003C7EA8" w:rsidRPr="00921D5F">
        <w:rPr>
          <w:rFonts w:ascii="Arial" w:hAnsi="Arial" w:cs="Arial"/>
          <w:sz w:val="20"/>
        </w:rPr>
        <w:t>gNBs</w:t>
      </w:r>
      <w:r w:rsidR="008349EF" w:rsidRPr="00921D5F">
        <w:rPr>
          <w:rFonts w:ascii="Arial" w:hAnsi="Arial" w:cs="Arial"/>
          <w:sz w:val="20"/>
        </w:rPr>
        <w:t xml:space="preserve">, but a beam from one of the </w:t>
      </w:r>
      <w:r w:rsidR="003C7EA8" w:rsidRPr="00921D5F">
        <w:rPr>
          <w:rFonts w:ascii="Arial" w:hAnsi="Arial" w:cs="Arial"/>
          <w:sz w:val="20"/>
        </w:rPr>
        <w:t xml:space="preserve">gNBs could be of </w:t>
      </w:r>
      <w:r w:rsidR="008349EF" w:rsidRPr="00921D5F">
        <w:rPr>
          <w:rFonts w:ascii="Arial" w:hAnsi="Arial" w:cs="Arial"/>
          <w:sz w:val="20"/>
        </w:rPr>
        <w:t xml:space="preserve">considerably </w:t>
      </w:r>
      <w:r w:rsidR="00024425" w:rsidRPr="00921D5F">
        <w:rPr>
          <w:rFonts w:ascii="Arial" w:hAnsi="Arial" w:cs="Arial"/>
          <w:sz w:val="20"/>
        </w:rPr>
        <w:t>better quality than all beams from</w:t>
      </w:r>
      <w:r w:rsidR="003C7EA8" w:rsidRPr="00921D5F">
        <w:rPr>
          <w:rFonts w:ascii="Arial" w:hAnsi="Arial" w:cs="Arial"/>
          <w:sz w:val="20"/>
        </w:rPr>
        <w:t xml:space="preserve"> </w:t>
      </w:r>
      <w:r w:rsidR="00024425" w:rsidRPr="00921D5F">
        <w:rPr>
          <w:rFonts w:ascii="Arial" w:hAnsi="Arial" w:cs="Arial"/>
          <w:sz w:val="20"/>
        </w:rPr>
        <w:t xml:space="preserve">the </w:t>
      </w:r>
      <w:r w:rsidR="003C7EA8" w:rsidRPr="00921D5F">
        <w:rPr>
          <w:rFonts w:ascii="Arial" w:hAnsi="Arial" w:cs="Arial"/>
          <w:sz w:val="20"/>
        </w:rPr>
        <w:t>other</w:t>
      </w:r>
      <w:r w:rsidR="00024425" w:rsidRPr="00921D5F">
        <w:rPr>
          <w:rFonts w:ascii="Arial" w:hAnsi="Arial" w:cs="Arial"/>
          <w:sz w:val="20"/>
        </w:rPr>
        <w:t xml:space="preserve"> gNB</w:t>
      </w:r>
      <w:r w:rsidR="003C7EA8" w:rsidRPr="00921D5F">
        <w:rPr>
          <w:rFonts w:ascii="Arial" w:hAnsi="Arial" w:cs="Arial"/>
          <w:sz w:val="20"/>
        </w:rPr>
        <w:t xml:space="preserve">). Thus, there is </w:t>
      </w:r>
      <w:r w:rsidR="008349EF" w:rsidRPr="00921D5F">
        <w:rPr>
          <w:rFonts w:ascii="Arial" w:hAnsi="Arial" w:cs="Arial"/>
          <w:sz w:val="20"/>
        </w:rPr>
        <w:t xml:space="preserve">a </w:t>
      </w:r>
      <w:r w:rsidR="003C7EA8" w:rsidRPr="00921D5F">
        <w:rPr>
          <w:rFonts w:ascii="Arial" w:hAnsi="Arial" w:cs="Arial"/>
          <w:sz w:val="20"/>
        </w:rPr>
        <w:t xml:space="preserve">benefit in encoding the beam level measurement in LTE RRC format. </w:t>
      </w:r>
    </w:p>
    <w:p w14:paraId="5C6F2872" w14:textId="74A41CC8" w:rsidR="00466839" w:rsidRPr="00921D5F" w:rsidRDefault="006A50BD" w:rsidP="00466839">
      <w:pPr>
        <w:pStyle w:val="Proposal"/>
        <w:tabs>
          <w:tab w:val="num" w:pos="1304"/>
        </w:tabs>
        <w:ind w:left="1304" w:hanging="1304"/>
        <w:rPr>
          <w:rFonts w:ascii="Arial" w:hAnsi="Arial" w:cs="Arial"/>
          <w:sz w:val="20"/>
          <w:lang w:val="en-US"/>
        </w:rPr>
      </w:pPr>
      <w:bookmarkStart w:id="28" w:name="_Toc489363098"/>
      <w:bookmarkStart w:id="29" w:name="_Toc489363165"/>
      <w:bookmarkStart w:id="30" w:name="_Toc490206610"/>
      <w:bookmarkStart w:id="31" w:name="_Toc490210248"/>
      <w:bookmarkStart w:id="32" w:name="_Toc490261548"/>
      <w:bookmarkStart w:id="33" w:name="_Toc490043713"/>
      <w:bookmarkStart w:id="34" w:name="_Toc490264697"/>
      <w:r w:rsidRPr="00921D5F">
        <w:rPr>
          <w:rFonts w:ascii="Arial" w:hAnsi="Arial" w:cs="Arial"/>
          <w:sz w:val="20"/>
          <w:lang w:val="en-US"/>
        </w:rPr>
        <w:t xml:space="preserve">LTE measurement report </w:t>
      </w:r>
      <w:r w:rsidR="00024425" w:rsidRPr="00921D5F">
        <w:rPr>
          <w:rFonts w:ascii="Arial" w:hAnsi="Arial" w:cs="Arial"/>
          <w:sz w:val="20"/>
          <w:lang w:val="en-US"/>
        </w:rPr>
        <w:t>include</w:t>
      </w:r>
      <w:r w:rsidR="003F0BA0" w:rsidRPr="00921D5F">
        <w:rPr>
          <w:rFonts w:ascii="Arial" w:hAnsi="Arial" w:cs="Arial"/>
          <w:sz w:val="20"/>
          <w:lang w:val="en-US"/>
        </w:rPr>
        <w:t>s</w:t>
      </w:r>
      <w:r w:rsidR="00024425" w:rsidRPr="00921D5F">
        <w:rPr>
          <w:rFonts w:ascii="Arial" w:hAnsi="Arial" w:cs="Arial"/>
          <w:sz w:val="20"/>
          <w:lang w:val="en-US"/>
        </w:rPr>
        <w:t xml:space="preserve"> </w:t>
      </w:r>
      <w:r w:rsidR="00466839" w:rsidRPr="00921D5F">
        <w:rPr>
          <w:rFonts w:ascii="Arial" w:hAnsi="Arial" w:cs="Arial"/>
          <w:sz w:val="20"/>
          <w:lang w:val="en-US"/>
        </w:rPr>
        <w:t xml:space="preserve">beam measurement </w:t>
      </w:r>
      <w:r w:rsidRPr="00921D5F">
        <w:rPr>
          <w:rFonts w:ascii="Arial" w:hAnsi="Arial" w:cs="Arial"/>
          <w:sz w:val="20"/>
          <w:lang w:val="en-US"/>
        </w:rPr>
        <w:t xml:space="preserve">results </w:t>
      </w:r>
      <w:r w:rsidR="003F0BA0" w:rsidRPr="00921D5F">
        <w:rPr>
          <w:rFonts w:ascii="Arial" w:hAnsi="Arial" w:cs="Arial"/>
          <w:sz w:val="20"/>
          <w:lang w:val="en-US"/>
        </w:rPr>
        <w:t>that are</w:t>
      </w:r>
      <w:r w:rsidR="00466839" w:rsidRPr="00921D5F">
        <w:rPr>
          <w:rFonts w:ascii="Arial" w:hAnsi="Arial" w:cs="Arial"/>
          <w:sz w:val="20"/>
          <w:lang w:val="en-US"/>
        </w:rPr>
        <w:t xml:space="preserve"> encoded in LTE RRC</w:t>
      </w:r>
      <w:r w:rsidR="00024425" w:rsidRPr="00921D5F">
        <w:rPr>
          <w:rFonts w:ascii="Arial" w:hAnsi="Arial" w:cs="Arial"/>
          <w:sz w:val="20"/>
          <w:lang w:val="en-US"/>
        </w:rPr>
        <w:t xml:space="preserve"> format</w:t>
      </w:r>
      <w:r w:rsidR="00466839" w:rsidRPr="00921D5F">
        <w:rPr>
          <w:rFonts w:ascii="Arial" w:hAnsi="Arial" w:cs="Arial"/>
          <w:sz w:val="20"/>
          <w:lang w:val="en-US"/>
        </w:rPr>
        <w:t>.</w:t>
      </w:r>
      <w:bookmarkEnd w:id="28"/>
      <w:bookmarkEnd w:id="29"/>
      <w:bookmarkEnd w:id="30"/>
      <w:bookmarkEnd w:id="31"/>
      <w:bookmarkEnd w:id="32"/>
      <w:bookmarkEnd w:id="34"/>
      <w:r w:rsidR="00466839" w:rsidRPr="00921D5F">
        <w:rPr>
          <w:rFonts w:ascii="Arial" w:hAnsi="Arial" w:cs="Arial"/>
          <w:sz w:val="20"/>
          <w:lang w:val="en-US"/>
        </w:rPr>
        <w:t xml:space="preserve"> </w:t>
      </w:r>
      <w:bookmarkEnd w:id="33"/>
    </w:p>
    <w:p w14:paraId="2F6F7262" w14:textId="7401AEDD" w:rsidR="00466839" w:rsidRPr="00921D5F" w:rsidRDefault="00466839" w:rsidP="00466839">
      <w:pPr>
        <w:rPr>
          <w:rFonts w:ascii="Arial" w:hAnsi="Arial" w:cs="Arial"/>
          <w:sz w:val="20"/>
        </w:rPr>
      </w:pPr>
      <w:r w:rsidRPr="00921D5F">
        <w:rPr>
          <w:rFonts w:ascii="Arial" w:hAnsi="Arial" w:cs="Arial"/>
          <w:sz w:val="20"/>
        </w:rPr>
        <w:t xml:space="preserve">Another issue to be discussed is which RS is used for inter-RAT measurement. It is mandatory that inter-RAT measurement should be at least based on NR SS. Whether inter-RAT measurement can be based on CSI-RS from NR is debatable. The advantage to base measurement on CSI-RS is that UE can access to a narrow beam in target gNB and thus maintain a high data rate. LTE RRC </w:t>
      </w:r>
      <w:r w:rsidR="00921D5F" w:rsidRPr="00921D5F">
        <w:rPr>
          <w:rFonts w:ascii="Arial" w:hAnsi="Arial" w:cs="Arial"/>
          <w:sz w:val="20"/>
        </w:rPr>
        <w:t>must</w:t>
      </w:r>
      <w:r w:rsidRPr="00921D5F">
        <w:rPr>
          <w:rFonts w:ascii="Arial" w:hAnsi="Arial" w:cs="Arial"/>
          <w:sz w:val="20"/>
        </w:rPr>
        <w:t xml:space="preserve"> be updated to include all relevant CSI-RS measurement configuration which will be standardized in NR.</w:t>
      </w:r>
      <w:r w:rsidR="006A50BD" w:rsidRPr="00921D5F">
        <w:rPr>
          <w:rFonts w:ascii="Arial" w:hAnsi="Arial" w:cs="Arial"/>
          <w:sz w:val="20"/>
        </w:rPr>
        <w:t xml:space="preserve"> </w:t>
      </w:r>
    </w:p>
    <w:p w14:paraId="6183F2B1" w14:textId="74784684" w:rsidR="00466839" w:rsidRPr="00921D5F" w:rsidRDefault="006A50BD" w:rsidP="00466839">
      <w:pPr>
        <w:pStyle w:val="Proposal"/>
        <w:tabs>
          <w:tab w:val="num" w:pos="1304"/>
        </w:tabs>
        <w:ind w:left="1304" w:hanging="1304"/>
        <w:rPr>
          <w:rFonts w:ascii="Arial" w:hAnsi="Arial" w:cs="Arial"/>
          <w:sz w:val="20"/>
          <w:lang w:val="en-US"/>
        </w:rPr>
      </w:pPr>
      <w:bookmarkStart w:id="35" w:name="_Toc489363099"/>
      <w:bookmarkStart w:id="36" w:name="_Toc489363166"/>
      <w:bookmarkStart w:id="37" w:name="_Toc490206611"/>
      <w:bookmarkStart w:id="38" w:name="_Toc490210249"/>
      <w:bookmarkStart w:id="39" w:name="_Toc490261549"/>
      <w:bookmarkStart w:id="40" w:name="_Toc490043714"/>
      <w:bookmarkStart w:id="41" w:name="_Toc490264698"/>
      <w:r w:rsidRPr="00921D5F">
        <w:rPr>
          <w:rFonts w:ascii="Arial" w:hAnsi="Arial" w:cs="Arial"/>
          <w:sz w:val="20"/>
          <w:lang w:val="en-US"/>
        </w:rPr>
        <w:t xml:space="preserve">Besides NR SSB, </w:t>
      </w:r>
      <w:r w:rsidR="00466839" w:rsidRPr="00921D5F">
        <w:rPr>
          <w:rFonts w:ascii="Arial" w:hAnsi="Arial" w:cs="Arial"/>
          <w:sz w:val="20"/>
          <w:lang w:val="en-US"/>
        </w:rPr>
        <w:t xml:space="preserve">NR measurement results can </w:t>
      </w:r>
      <w:r w:rsidRPr="00921D5F">
        <w:rPr>
          <w:rFonts w:ascii="Arial" w:hAnsi="Arial" w:cs="Arial"/>
          <w:sz w:val="20"/>
          <w:lang w:val="en-US"/>
        </w:rPr>
        <w:t xml:space="preserve">also </w:t>
      </w:r>
      <w:r w:rsidR="005162FC" w:rsidRPr="00921D5F">
        <w:rPr>
          <w:rFonts w:ascii="Arial" w:hAnsi="Arial" w:cs="Arial"/>
          <w:sz w:val="20"/>
          <w:lang w:val="en-US"/>
        </w:rPr>
        <w:t xml:space="preserve">be </w:t>
      </w:r>
      <w:r w:rsidR="00466839" w:rsidRPr="00921D5F">
        <w:rPr>
          <w:rFonts w:ascii="Arial" w:hAnsi="Arial" w:cs="Arial"/>
          <w:sz w:val="20"/>
          <w:lang w:val="en-US"/>
        </w:rPr>
        <w:t>based on NR CSI-RS for inter-RAT measurement from LTE to NR.</w:t>
      </w:r>
      <w:bookmarkEnd w:id="35"/>
      <w:bookmarkEnd w:id="36"/>
      <w:bookmarkEnd w:id="37"/>
      <w:bookmarkEnd w:id="38"/>
      <w:bookmarkEnd w:id="39"/>
      <w:bookmarkEnd w:id="41"/>
      <w:r w:rsidR="00466839" w:rsidRPr="00921D5F">
        <w:rPr>
          <w:rFonts w:ascii="Arial" w:hAnsi="Arial" w:cs="Arial"/>
          <w:sz w:val="20"/>
          <w:lang w:val="en-US"/>
        </w:rPr>
        <w:t xml:space="preserve"> </w:t>
      </w:r>
      <w:bookmarkEnd w:id="40"/>
    </w:p>
    <w:p w14:paraId="1E024905" w14:textId="25F455E5" w:rsidR="00466839" w:rsidRPr="00921D5F" w:rsidRDefault="00466839" w:rsidP="00466839">
      <w:pPr>
        <w:rPr>
          <w:rFonts w:ascii="Arial" w:hAnsi="Arial" w:cs="Arial"/>
          <w:sz w:val="20"/>
          <w:lang w:val="en-US"/>
        </w:rPr>
      </w:pPr>
      <w:r w:rsidRPr="00921D5F">
        <w:rPr>
          <w:rFonts w:ascii="Arial" w:hAnsi="Arial" w:cs="Arial"/>
          <w:sz w:val="20"/>
          <w:lang w:val="en-US"/>
        </w:rPr>
        <w:t xml:space="preserve">For </w:t>
      </w:r>
      <w:r w:rsidR="005162FC" w:rsidRPr="00921D5F">
        <w:rPr>
          <w:rFonts w:ascii="Arial" w:hAnsi="Arial" w:cs="Arial"/>
          <w:sz w:val="20"/>
          <w:lang w:val="en-US"/>
        </w:rPr>
        <w:t xml:space="preserve">a </w:t>
      </w:r>
      <w:r w:rsidRPr="00921D5F">
        <w:rPr>
          <w:rFonts w:ascii="Arial" w:hAnsi="Arial" w:cs="Arial"/>
          <w:sz w:val="20"/>
          <w:lang w:val="en-US"/>
        </w:rPr>
        <w:t>single radio Tx/Rx UE, the network configure</w:t>
      </w:r>
      <w:r w:rsidR="005162FC" w:rsidRPr="00921D5F">
        <w:rPr>
          <w:rFonts w:ascii="Arial" w:hAnsi="Arial" w:cs="Arial"/>
          <w:sz w:val="20"/>
          <w:lang w:val="en-US"/>
        </w:rPr>
        <w:t>s</w:t>
      </w:r>
      <w:r w:rsidRPr="00921D5F">
        <w:rPr>
          <w:rFonts w:ascii="Arial" w:hAnsi="Arial" w:cs="Arial"/>
          <w:sz w:val="20"/>
          <w:lang w:val="en-US"/>
        </w:rPr>
        <w:t xml:space="preserve"> the UE with measurement gaps in which </w:t>
      </w:r>
      <w:r w:rsidR="005162FC" w:rsidRPr="00921D5F">
        <w:rPr>
          <w:rFonts w:ascii="Arial" w:hAnsi="Arial" w:cs="Arial"/>
          <w:sz w:val="20"/>
          <w:lang w:val="en-US"/>
        </w:rPr>
        <w:t xml:space="preserve">the </w:t>
      </w:r>
      <w:r w:rsidRPr="00921D5F">
        <w:rPr>
          <w:rFonts w:ascii="Arial" w:hAnsi="Arial" w:cs="Arial"/>
          <w:sz w:val="20"/>
          <w:lang w:val="en-US"/>
        </w:rPr>
        <w:t xml:space="preserve">UE </w:t>
      </w:r>
      <w:r w:rsidR="005162FC" w:rsidRPr="00921D5F">
        <w:rPr>
          <w:rFonts w:ascii="Arial" w:hAnsi="Arial" w:cs="Arial"/>
          <w:sz w:val="20"/>
          <w:lang w:val="en-US"/>
        </w:rPr>
        <w:t xml:space="preserve">can </w:t>
      </w:r>
      <w:r w:rsidRPr="00921D5F">
        <w:rPr>
          <w:rFonts w:ascii="Arial" w:hAnsi="Arial" w:cs="Arial"/>
          <w:sz w:val="20"/>
          <w:lang w:val="en-US"/>
        </w:rPr>
        <w:t xml:space="preserve">switch its radio from LTE to NR to measure the radio quality </w:t>
      </w:r>
      <w:r w:rsidR="005162FC" w:rsidRPr="00921D5F">
        <w:rPr>
          <w:rFonts w:ascii="Arial" w:hAnsi="Arial" w:cs="Arial"/>
          <w:sz w:val="20"/>
          <w:lang w:val="en-US"/>
        </w:rPr>
        <w:t xml:space="preserve">towards the </w:t>
      </w:r>
      <w:r w:rsidRPr="00921D5F">
        <w:rPr>
          <w:rFonts w:ascii="Arial" w:hAnsi="Arial" w:cs="Arial"/>
          <w:sz w:val="20"/>
          <w:lang w:val="en-US"/>
        </w:rPr>
        <w:t xml:space="preserve">gNB. There are two measurements gap configurations defined in LTE, one with 40 ms measurement periodicity and another with 80 ms measurement periodicity. Both configurations have measurement gap lengths of 6ms. </w:t>
      </w:r>
    </w:p>
    <w:p w14:paraId="58B7FAB0" w14:textId="43F0E2D3" w:rsidR="00466839" w:rsidRPr="00921D5F" w:rsidRDefault="00466839" w:rsidP="00466839">
      <w:pPr>
        <w:rPr>
          <w:rFonts w:ascii="Arial" w:hAnsi="Arial" w:cs="Arial"/>
          <w:sz w:val="20"/>
          <w:lang w:val="en-US"/>
        </w:rPr>
      </w:pPr>
      <w:r w:rsidRPr="00921D5F">
        <w:rPr>
          <w:rFonts w:ascii="Arial" w:hAnsi="Arial" w:cs="Arial"/>
          <w:sz w:val="20"/>
          <w:lang w:val="en-US"/>
        </w:rPr>
        <w:t xml:space="preserve">According to </w:t>
      </w:r>
      <w:r w:rsidR="005162FC" w:rsidRPr="00921D5F">
        <w:rPr>
          <w:rFonts w:ascii="Arial" w:hAnsi="Arial" w:cs="Arial"/>
          <w:sz w:val="20"/>
          <w:lang w:val="en-US"/>
        </w:rPr>
        <w:t xml:space="preserve">the </w:t>
      </w:r>
      <w:r w:rsidRPr="00921D5F">
        <w:rPr>
          <w:rFonts w:ascii="Arial" w:hAnsi="Arial" w:cs="Arial"/>
          <w:sz w:val="20"/>
          <w:lang w:val="en-US"/>
        </w:rPr>
        <w:t>latest RAN1 agreement</w:t>
      </w:r>
      <w:r w:rsidR="005162FC" w:rsidRPr="00921D5F">
        <w:rPr>
          <w:rFonts w:ascii="Arial" w:hAnsi="Arial" w:cs="Arial"/>
          <w:sz w:val="20"/>
          <w:lang w:val="en-US"/>
        </w:rPr>
        <w:t>s</w:t>
      </w:r>
      <w:r w:rsidRPr="00921D5F">
        <w:rPr>
          <w:rFonts w:ascii="Arial" w:hAnsi="Arial" w:cs="Arial"/>
          <w:sz w:val="20"/>
          <w:lang w:val="en-US"/>
        </w:rPr>
        <w:t xml:space="preserve">, </w:t>
      </w:r>
      <w:r w:rsidR="005162FC" w:rsidRPr="00921D5F">
        <w:rPr>
          <w:rFonts w:ascii="Arial" w:hAnsi="Arial" w:cs="Arial"/>
          <w:sz w:val="20"/>
          <w:lang w:val="en-US"/>
        </w:rPr>
        <w:t xml:space="preserve">the </w:t>
      </w:r>
      <w:r w:rsidRPr="00921D5F">
        <w:rPr>
          <w:rFonts w:ascii="Arial" w:hAnsi="Arial" w:cs="Arial"/>
          <w:sz w:val="20"/>
          <w:lang w:val="en-US"/>
        </w:rPr>
        <w:t>SS block burst set should be transmitted within 5 ms</w:t>
      </w:r>
      <w:r w:rsidR="005162FC" w:rsidRPr="00921D5F">
        <w:rPr>
          <w:rFonts w:ascii="Arial" w:hAnsi="Arial" w:cs="Arial"/>
          <w:sz w:val="20"/>
          <w:lang w:val="en-US"/>
        </w:rPr>
        <w:t>,</w:t>
      </w:r>
      <w:r w:rsidRPr="00921D5F">
        <w:rPr>
          <w:rFonts w:ascii="Arial" w:hAnsi="Arial" w:cs="Arial"/>
          <w:sz w:val="20"/>
          <w:lang w:val="en-US"/>
        </w:rPr>
        <w:t xml:space="preserve"> </w:t>
      </w:r>
      <w:r w:rsidR="005162FC" w:rsidRPr="00921D5F">
        <w:rPr>
          <w:rFonts w:ascii="Arial" w:hAnsi="Arial" w:cs="Arial"/>
          <w:sz w:val="20"/>
          <w:lang w:val="en-US"/>
        </w:rPr>
        <w:t>regardless of the SS block periodicity</w:t>
      </w:r>
      <w:r w:rsidRPr="00921D5F">
        <w:rPr>
          <w:rFonts w:ascii="Arial" w:hAnsi="Arial" w:cs="Arial"/>
          <w:sz w:val="20"/>
          <w:lang w:val="en-US"/>
        </w:rPr>
        <w:t>. Then the measurement gap of 6 ms defined in LTE meet</w:t>
      </w:r>
      <w:r w:rsidR="005162FC" w:rsidRPr="00921D5F">
        <w:rPr>
          <w:rFonts w:ascii="Arial" w:hAnsi="Arial" w:cs="Arial"/>
          <w:sz w:val="20"/>
          <w:lang w:val="en-US"/>
        </w:rPr>
        <w:t>s</w:t>
      </w:r>
      <w:r w:rsidRPr="00921D5F">
        <w:rPr>
          <w:rFonts w:ascii="Arial" w:hAnsi="Arial" w:cs="Arial"/>
          <w:sz w:val="20"/>
          <w:lang w:val="en-US"/>
        </w:rPr>
        <w:t xml:space="preserve"> </w:t>
      </w:r>
      <w:r w:rsidR="005162FC" w:rsidRPr="00921D5F">
        <w:rPr>
          <w:rFonts w:ascii="Arial" w:hAnsi="Arial" w:cs="Arial"/>
          <w:sz w:val="20"/>
          <w:lang w:val="en-US"/>
        </w:rPr>
        <w:t xml:space="preserve">the </w:t>
      </w:r>
      <w:r w:rsidRPr="00921D5F">
        <w:rPr>
          <w:rFonts w:ascii="Arial" w:hAnsi="Arial" w:cs="Arial"/>
          <w:sz w:val="20"/>
          <w:lang w:val="en-US"/>
        </w:rPr>
        <w:t xml:space="preserve">requirement, </w:t>
      </w:r>
      <w:r w:rsidR="005162FC" w:rsidRPr="00921D5F">
        <w:rPr>
          <w:rFonts w:ascii="Arial" w:hAnsi="Arial" w:cs="Arial"/>
          <w:sz w:val="20"/>
          <w:lang w:val="en-US"/>
        </w:rPr>
        <w:t xml:space="preserve">and </w:t>
      </w:r>
      <w:r w:rsidRPr="00921D5F">
        <w:rPr>
          <w:rFonts w:ascii="Arial" w:hAnsi="Arial" w:cs="Arial"/>
          <w:sz w:val="20"/>
          <w:lang w:val="en-US"/>
        </w:rPr>
        <w:t>it is not necessary to define new</w:t>
      </w:r>
      <w:r w:rsidR="005162FC" w:rsidRPr="00921D5F">
        <w:rPr>
          <w:rFonts w:ascii="Arial" w:hAnsi="Arial" w:cs="Arial"/>
          <w:sz w:val="20"/>
          <w:lang w:val="en-US"/>
        </w:rPr>
        <w:t xml:space="preserve"> </w:t>
      </w:r>
      <w:r w:rsidRPr="00921D5F">
        <w:rPr>
          <w:rFonts w:ascii="Arial" w:hAnsi="Arial" w:cs="Arial"/>
          <w:sz w:val="20"/>
          <w:lang w:val="en-US"/>
        </w:rPr>
        <w:t>measurement gap</w:t>
      </w:r>
      <w:r w:rsidR="005162FC" w:rsidRPr="00921D5F">
        <w:rPr>
          <w:rFonts w:ascii="Arial" w:hAnsi="Arial" w:cs="Arial"/>
          <w:sz w:val="20"/>
          <w:lang w:val="en-US"/>
        </w:rPr>
        <w:t xml:space="preserve"> length</w:t>
      </w:r>
      <w:r w:rsidRPr="00921D5F">
        <w:rPr>
          <w:rFonts w:ascii="Arial" w:hAnsi="Arial" w:cs="Arial"/>
          <w:sz w:val="20"/>
          <w:lang w:val="en-US"/>
        </w:rPr>
        <w:t xml:space="preserve">. </w:t>
      </w:r>
      <w:r w:rsidR="005162FC" w:rsidRPr="00921D5F">
        <w:rPr>
          <w:rFonts w:ascii="Arial" w:hAnsi="Arial" w:cs="Arial"/>
          <w:sz w:val="20"/>
          <w:lang w:val="en-US"/>
        </w:rPr>
        <w:t xml:space="preserve">Regarding periodicity, </w:t>
      </w:r>
      <w:r w:rsidR="00F36A5B" w:rsidRPr="00921D5F">
        <w:rPr>
          <w:rFonts w:ascii="Arial" w:hAnsi="Arial" w:cs="Arial"/>
          <w:sz w:val="20"/>
          <w:lang w:val="en-US"/>
        </w:rPr>
        <w:t xml:space="preserve">the </w:t>
      </w:r>
      <w:r w:rsidRPr="00921D5F">
        <w:rPr>
          <w:rFonts w:ascii="Arial" w:hAnsi="Arial" w:cs="Arial"/>
          <w:sz w:val="20"/>
          <w:lang w:val="en-US"/>
        </w:rPr>
        <w:t>periodicity of NR SS burst set includes multiple options</w:t>
      </w:r>
      <w:r w:rsidR="005162FC" w:rsidRPr="00921D5F">
        <w:rPr>
          <w:rFonts w:ascii="Arial" w:hAnsi="Arial" w:cs="Arial"/>
          <w:sz w:val="20"/>
          <w:lang w:val="en-US"/>
        </w:rPr>
        <w:t>, t</w:t>
      </w:r>
      <w:r w:rsidRPr="00921D5F">
        <w:rPr>
          <w:rFonts w:ascii="Arial" w:hAnsi="Arial" w:cs="Arial"/>
          <w:sz w:val="20"/>
          <w:lang w:val="en-US"/>
        </w:rPr>
        <w:t xml:space="preserve">he candidate periodicity values </w:t>
      </w:r>
      <w:r w:rsidR="005162FC" w:rsidRPr="00921D5F">
        <w:rPr>
          <w:rFonts w:ascii="Arial" w:hAnsi="Arial" w:cs="Arial"/>
          <w:sz w:val="20"/>
          <w:lang w:val="en-US"/>
        </w:rPr>
        <w:t xml:space="preserve">being </w:t>
      </w:r>
      <w:r w:rsidRPr="00921D5F">
        <w:rPr>
          <w:rFonts w:ascii="Arial" w:hAnsi="Arial" w:cs="Arial"/>
          <w:sz w:val="20"/>
          <w:lang w:val="en-US"/>
        </w:rPr>
        <w:t>[5, 10, 20, 40, 80 and 160 ms]. Th</w:t>
      </w:r>
      <w:r w:rsidR="005162FC" w:rsidRPr="00921D5F">
        <w:rPr>
          <w:rFonts w:ascii="Arial" w:hAnsi="Arial" w:cs="Arial"/>
          <w:sz w:val="20"/>
          <w:lang w:val="en-US"/>
        </w:rPr>
        <w:t>us,</w:t>
      </w:r>
      <w:r w:rsidRPr="00921D5F">
        <w:rPr>
          <w:rFonts w:ascii="Arial" w:hAnsi="Arial" w:cs="Arial"/>
          <w:sz w:val="20"/>
          <w:lang w:val="en-US"/>
        </w:rPr>
        <w:t xml:space="preserve"> the periodicity of measurement gap in LTE </w:t>
      </w:r>
      <w:r w:rsidR="006A50BD" w:rsidRPr="00921D5F">
        <w:rPr>
          <w:rFonts w:ascii="Arial" w:hAnsi="Arial" w:cs="Arial"/>
          <w:sz w:val="20"/>
          <w:lang w:val="en-US"/>
        </w:rPr>
        <w:t xml:space="preserve">may </w:t>
      </w:r>
      <w:r w:rsidR="008349EF" w:rsidRPr="00921D5F">
        <w:rPr>
          <w:rFonts w:ascii="Arial" w:hAnsi="Arial" w:cs="Arial"/>
          <w:sz w:val="20"/>
          <w:lang w:val="en-US"/>
        </w:rPr>
        <w:t>ha</w:t>
      </w:r>
      <w:r w:rsidR="005162FC" w:rsidRPr="00921D5F">
        <w:rPr>
          <w:rFonts w:ascii="Arial" w:hAnsi="Arial" w:cs="Arial"/>
          <w:sz w:val="20"/>
          <w:lang w:val="en-US"/>
        </w:rPr>
        <w:t>ve</w:t>
      </w:r>
      <w:r w:rsidR="008349EF" w:rsidRPr="00921D5F">
        <w:rPr>
          <w:rFonts w:ascii="Arial" w:hAnsi="Arial" w:cs="Arial"/>
          <w:sz w:val="20"/>
          <w:lang w:val="en-US"/>
        </w:rPr>
        <w:t xml:space="preserve"> to </w:t>
      </w:r>
      <w:r w:rsidRPr="00921D5F">
        <w:rPr>
          <w:rFonts w:ascii="Arial" w:hAnsi="Arial" w:cs="Arial"/>
          <w:sz w:val="20"/>
          <w:lang w:val="en-US"/>
        </w:rPr>
        <w:t>be increased to meet LTE-NR inter-RAT measurement requirement</w:t>
      </w:r>
      <w:r w:rsidR="008349EF" w:rsidRPr="00921D5F">
        <w:rPr>
          <w:rFonts w:ascii="Arial" w:hAnsi="Arial" w:cs="Arial"/>
          <w:sz w:val="20"/>
          <w:lang w:val="en-US"/>
        </w:rPr>
        <w:t>s</w:t>
      </w:r>
      <w:r w:rsidRPr="00921D5F">
        <w:rPr>
          <w:rFonts w:ascii="Arial" w:hAnsi="Arial" w:cs="Arial"/>
          <w:sz w:val="20"/>
          <w:lang w:val="en-US"/>
        </w:rPr>
        <w:t>.</w:t>
      </w:r>
    </w:p>
    <w:p w14:paraId="251922C8" w14:textId="7525E4CE" w:rsidR="00466839" w:rsidRPr="00921D5F" w:rsidRDefault="006A50BD" w:rsidP="00466839">
      <w:pPr>
        <w:pStyle w:val="Proposal"/>
        <w:tabs>
          <w:tab w:val="num" w:pos="1304"/>
        </w:tabs>
        <w:ind w:left="1304" w:hanging="1304"/>
        <w:rPr>
          <w:rFonts w:ascii="Arial" w:hAnsi="Arial" w:cs="Arial"/>
          <w:sz w:val="20"/>
          <w:lang w:val="en-US"/>
        </w:rPr>
      </w:pPr>
      <w:bookmarkStart w:id="42" w:name="_Toc489363100"/>
      <w:bookmarkStart w:id="43" w:name="_Toc489363167"/>
      <w:bookmarkStart w:id="44" w:name="_Toc490043715"/>
      <w:bookmarkStart w:id="45" w:name="_Toc490206612"/>
      <w:bookmarkStart w:id="46" w:name="_Toc490210250"/>
      <w:bookmarkStart w:id="47" w:name="_Toc490261550"/>
      <w:bookmarkStart w:id="48" w:name="_Toc490264699"/>
      <w:r w:rsidRPr="00921D5F">
        <w:rPr>
          <w:rFonts w:ascii="Arial" w:hAnsi="Arial" w:cs="Arial"/>
          <w:sz w:val="20"/>
          <w:lang w:val="en-US"/>
        </w:rPr>
        <w:lastRenderedPageBreak/>
        <w:t xml:space="preserve">Consult RAN4 whether </w:t>
      </w:r>
      <w:r w:rsidR="00466839" w:rsidRPr="00921D5F">
        <w:rPr>
          <w:rFonts w:ascii="Arial" w:hAnsi="Arial" w:cs="Arial"/>
          <w:sz w:val="20"/>
          <w:lang w:val="en-US"/>
        </w:rPr>
        <w:t>the periodicity of measurement gap</w:t>
      </w:r>
      <w:r w:rsidR="008908A2" w:rsidRPr="00921D5F">
        <w:rPr>
          <w:rFonts w:ascii="Arial" w:hAnsi="Arial" w:cs="Arial"/>
          <w:sz w:val="20"/>
          <w:lang w:val="en-US"/>
        </w:rPr>
        <w:t xml:space="preserve"> in LTE</w:t>
      </w:r>
      <w:r w:rsidR="00466839" w:rsidRPr="00921D5F">
        <w:rPr>
          <w:rFonts w:ascii="Arial" w:hAnsi="Arial" w:cs="Arial"/>
          <w:sz w:val="20"/>
          <w:lang w:val="en-US"/>
        </w:rPr>
        <w:t xml:space="preserve"> need</w:t>
      </w:r>
      <w:r w:rsidR="00F36A5B" w:rsidRPr="00921D5F">
        <w:rPr>
          <w:rFonts w:ascii="Arial" w:hAnsi="Arial" w:cs="Arial"/>
          <w:sz w:val="20"/>
          <w:lang w:val="en-US"/>
        </w:rPr>
        <w:t>s to</w:t>
      </w:r>
      <w:r w:rsidR="00466839" w:rsidRPr="00921D5F">
        <w:rPr>
          <w:rFonts w:ascii="Arial" w:hAnsi="Arial" w:cs="Arial"/>
          <w:sz w:val="20"/>
          <w:lang w:val="en-US"/>
        </w:rPr>
        <w:t xml:space="preserve"> be extended to meet </w:t>
      </w:r>
      <w:r w:rsidR="00F36A5B" w:rsidRPr="00921D5F">
        <w:rPr>
          <w:rFonts w:ascii="Arial" w:hAnsi="Arial" w:cs="Arial"/>
          <w:sz w:val="20"/>
          <w:lang w:val="en-US"/>
        </w:rPr>
        <w:t xml:space="preserve">the </w:t>
      </w:r>
      <w:r w:rsidR="00466839" w:rsidRPr="00921D5F">
        <w:rPr>
          <w:rFonts w:ascii="Arial" w:hAnsi="Arial" w:cs="Arial"/>
          <w:sz w:val="20"/>
          <w:lang w:val="en-US"/>
        </w:rPr>
        <w:t>NR SS block burst set periodicity requirement</w:t>
      </w:r>
      <w:r w:rsidRPr="00921D5F">
        <w:rPr>
          <w:rFonts w:ascii="Arial" w:hAnsi="Arial" w:cs="Arial"/>
          <w:sz w:val="20"/>
          <w:lang w:val="en-US"/>
        </w:rPr>
        <w:t xml:space="preserve"> for inter-RAT mobility from LTE to NR</w:t>
      </w:r>
      <w:r w:rsidR="00466839" w:rsidRPr="00921D5F">
        <w:rPr>
          <w:rFonts w:ascii="Arial" w:hAnsi="Arial" w:cs="Arial"/>
          <w:sz w:val="20"/>
          <w:lang w:val="en-US"/>
        </w:rPr>
        <w:t>.</w:t>
      </w:r>
      <w:bookmarkEnd w:id="42"/>
      <w:bookmarkEnd w:id="43"/>
      <w:bookmarkEnd w:id="44"/>
      <w:bookmarkEnd w:id="45"/>
      <w:bookmarkEnd w:id="46"/>
      <w:bookmarkEnd w:id="47"/>
      <w:bookmarkEnd w:id="48"/>
      <w:r w:rsidR="00466839" w:rsidRPr="00921D5F">
        <w:rPr>
          <w:rFonts w:ascii="Arial" w:hAnsi="Arial" w:cs="Arial"/>
          <w:sz w:val="20"/>
          <w:lang w:val="en-US"/>
        </w:rPr>
        <w:t xml:space="preserve"> </w:t>
      </w:r>
    </w:p>
    <w:p w14:paraId="50581B43" w14:textId="77777777" w:rsidR="00466839" w:rsidRPr="00921D5F" w:rsidRDefault="00466839" w:rsidP="00466839">
      <w:pPr>
        <w:rPr>
          <w:rFonts w:ascii="Arial" w:hAnsi="Arial" w:cs="Arial"/>
          <w:sz w:val="20"/>
        </w:rPr>
      </w:pPr>
      <w:r w:rsidRPr="00921D5F">
        <w:rPr>
          <w:rFonts w:ascii="Arial" w:hAnsi="Arial" w:cs="Arial"/>
          <w:sz w:val="20"/>
        </w:rPr>
        <w:t xml:space="preserve">Furthermore, in legacy LTE system, there is only one measurement gap configuration per UE. In recent RAN1 meeting, there are following agreement regarding measurement gap. </w:t>
      </w:r>
    </w:p>
    <w:p w14:paraId="5F1AB38D" w14:textId="77777777" w:rsidR="00466839" w:rsidRPr="00921D5F" w:rsidRDefault="00466839" w:rsidP="00466839">
      <w:pPr>
        <w:numPr>
          <w:ilvl w:val="0"/>
          <w:numId w:val="14"/>
        </w:numPr>
        <w:rPr>
          <w:rFonts w:ascii="Arial" w:hAnsi="Arial" w:cs="Arial"/>
          <w:i/>
          <w:sz w:val="20"/>
          <w:lang w:val="en-US"/>
        </w:rPr>
      </w:pPr>
      <w:r w:rsidRPr="00921D5F">
        <w:rPr>
          <w:rFonts w:ascii="Arial" w:eastAsia="Times New Roman" w:hAnsi="Arial" w:cs="Arial"/>
          <w:i/>
          <w:sz w:val="20"/>
        </w:rPr>
        <w:t>Regarding the SS block based RRM measurement timing configuration (SMTC) i.e., measurement window periodicity/duration/offset information for UE RRM measurement per frequency carrier,</w:t>
      </w:r>
    </w:p>
    <w:p w14:paraId="1E671CBD" w14:textId="77777777" w:rsidR="00466839" w:rsidRPr="00921D5F" w:rsidRDefault="00466839" w:rsidP="00466839">
      <w:pPr>
        <w:numPr>
          <w:ilvl w:val="1"/>
          <w:numId w:val="14"/>
        </w:numPr>
        <w:rPr>
          <w:rFonts w:ascii="Arial" w:hAnsi="Arial" w:cs="Arial"/>
          <w:i/>
          <w:sz w:val="20"/>
          <w:lang w:val="en-US"/>
        </w:rPr>
      </w:pPr>
      <w:r w:rsidRPr="00921D5F">
        <w:rPr>
          <w:rFonts w:ascii="Arial" w:hAnsi="Arial" w:cs="Arial"/>
          <w:i/>
          <w:sz w:val="20"/>
        </w:rPr>
        <w:t>For intra-frequency CONNECTED mode measurement, up to two measurement window periodicities can be configured</w:t>
      </w:r>
    </w:p>
    <w:p w14:paraId="74C64371" w14:textId="77777777" w:rsidR="00466839" w:rsidRPr="00921D5F" w:rsidRDefault="00466839" w:rsidP="00466839">
      <w:pPr>
        <w:numPr>
          <w:ilvl w:val="2"/>
          <w:numId w:val="14"/>
        </w:numPr>
        <w:rPr>
          <w:rFonts w:ascii="Arial" w:hAnsi="Arial" w:cs="Arial"/>
          <w:i/>
          <w:sz w:val="20"/>
          <w:lang w:val="en-US"/>
        </w:rPr>
      </w:pPr>
      <w:r w:rsidRPr="00921D5F">
        <w:rPr>
          <w:rFonts w:ascii="Arial" w:hAnsi="Arial" w:cs="Arial"/>
          <w:i/>
          <w:sz w:val="20"/>
        </w:rPr>
        <w:t>UE can be informed of which cell(s) is associated with which measurement window periodicity</w:t>
      </w:r>
    </w:p>
    <w:p w14:paraId="75163C82" w14:textId="77777777" w:rsidR="00466839" w:rsidRPr="00921D5F" w:rsidRDefault="00466839" w:rsidP="00466839">
      <w:pPr>
        <w:numPr>
          <w:ilvl w:val="3"/>
          <w:numId w:val="14"/>
        </w:numPr>
        <w:rPr>
          <w:rFonts w:ascii="Arial" w:hAnsi="Arial" w:cs="Arial"/>
          <w:i/>
          <w:sz w:val="20"/>
          <w:lang w:val="en-US"/>
        </w:rPr>
      </w:pPr>
      <w:r w:rsidRPr="00921D5F">
        <w:rPr>
          <w:rFonts w:ascii="Arial" w:hAnsi="Arial" w:cs="Arial"/>
          <w:i/>
          <w:sz w:val="20"/>
        </w:rPr>
        <w:t>For cell(s) that is not listed, longer measurement window periodicity is used</w:t>
      </w:r>
    </w:p>
    <w:p w14:paraId="711C4E2B" w14:textId="77777777" w:rsidR="00466839" w:rsidRPr="00921D5F" w:rsidRDefault="00466839" w:rsidP="00466839">
      <w:pPr>
        <w:numPr>
          <w:ilvl w:val="2"/>
          <w:numId w:val="14"/>
        </w:numPr>
        <w:rPr>
          <w:rFonts w:ascii="Arial" w:hAnsi="Arial" w:cs="Arial"/>
          <w:i/>
          <w:sz w:val="20"/>
          <w:lang w:val="en-US"/>
        </w:rPr>
      </w:pPr>
      <w:r w:rsidRPr="00921D5F">
        <w:rPr>
          <w:rFonts w:ascii="Arial" w:hAnsi="Arial" w:cs="Arial"/>
          <w:i/>
          <w:sz w:val="20"/>
        </w:rPr>
        <w:t>Single measurement window offset and duration are configured per frequency carrier</w:t>
      </w:r>
    </w:p>
    <w:p w14:paraId="65EFCD11" w14:textId="77777777" w:rsidR="00466839" w:rsidRPr="00921D5F" w:rsidRDefault="00466839" w:rsidP="00466839">
      <w:pPr>
        <w:numPr>
          <w:ilvl w:val="1"/>
          <w:numId w:val="14"/>
        </w:numPr>
        <w:rPr>
          <w:rFonts w:ascii="Arial" w:hAnsi="Arial" w:cs="Arial"/>
          <w:i/>
          <w:sz w:val="20"/>
          <w:lang w:val="en-US"/>
        </w:rPr>
      </w:pPr>
      <w:r w:rsidRPr="00921D5F">
        <w:rPr>
          <w:rFonts w:ascii="Arial" w:hAnsi="Arial" w:cs="Arial"/>
          <w:i/>
          <w:sz w:val="20"/>
        </w:rPr>
        <w:t>For IDLE mode measurements, only single SMTC is configured per frequency carrier</w:t>
      </w:r>
    </w:p>
    <w:p w14:paraId="3B9AF259" w14:textId="77777777" w:rsidR="00466839" w:rsidRPr="00921D5F" w:rsidRDefault="00466839" w:rsidP="00466839">
      <w:pPr>
        <w:numPr>
          <w:ilvl w:val="1"/>
          <w:numId w:val="14"/>
        </w:numPr>
        <w:rPr>
          <w:rFonts w:ascii="Arial" w:hAnsi="Arial" w:cs="Arial"/>
          <w:i/>
          <w:color w:val="FF0000"/>
          <w:sz w:val="20"/>
          <w:lang w:val="en-US"/>
        </w:rPr>
      </w:pPr>
      <w:r w:rsidRPr="00921D5F">
        <w:rPr>
          <w:rFonts w:ascii="Arial" w:hAnsi="Arial" w:cs="Arial"/>
          <w:i/>
          <w:color w:val="FF0000"/>
          <w:sz w:val="20"/>
        </w:rPr>
        <w:t>For inter-frequency CONNECTED mode measurements, only single SMTC is configured at least per frequency carrier</w:t>
      </w:r>
    </w:p>
    <w:p w14:paraId="42500CC2" w14:textId="35BBCA6C" w:rsidR="00466839" w:rsidRPr="00921D5F" w:rsidRDefault="00466839" w:rsidP="00466839">
      <w:pPr>
        <w:rPr>
          <w:rFonts w:ascii="Arial" w:hAnsi="Arial" w:cs="Arial"/>
          <w:sz w:val="20"/>
        </w:rPr>
      </w:pPr>
      <w:r w:rsidRPr="00921D5F">
        <w:rPr>
          <w:rFonts w:ascii="Arial" w:hAnsi="Arial" w:cs="Arial"/>
          <w:sz w:val="20"/>
        </w:rPr>
        <w:t>That is, measurement gap is configured per frequency carrier. Th</w:t>
      </w:r>
      <w:r w:rsidR="00F36A5B" w:rsidRPr="00921D5F">
        <w:rPr>
          <w:rFonts w:ascii="Arial" w:hAnsi="Arial" w:cs="Arial"/>
          <w:sz w:val="20"/>
        </w:rPr>
        <w:t>us, it has to be</w:t>
      </w:r>
      <w:r w:rsidRPr="00921D5F">
        <w:rPr>
          <w:rFonts w:ascii="Arial" w:hAnsi="Arial" w:cs="Arial"/>
          <w:sz w:val="20"/>
        </w:rPr>
        <w:t xml:space="preserve"> decide</w:t>
      </w:r>
      <w:r w:rsidR="00F36A5B" w:rsidRPr="00921D5F">
        <w:rPr>
          <w:rFonts w:ascii="Arial" w:hAnsi="Arial" w:cs="Arial"/>
          <w:sz w:val="20"/>
        </w:rPr>
        <w:t xml:space="preserve">d, </w:t>
      </w:r>
      <w:r w:rsidRPr="00921D5F">
        <w:rPr>
          <w:rFonts w:ascii="Arial" w:hAnsi="Arial" w:cs="Arial"/>
          <w:sz w:val="20"/>
        </w:rPr>
        <w:t xml:space="preserve">for inter-RAT measurement from LTE to NR, whether multiple measurement gaps need </w:t>
      </w:r>
      <w:r w:rsidR="00F36A5B" w:rsidRPr="00921D5F">
        <w:rPr>
          <w:rFonts w:ascii="Arial" w:hAnsi="Arial" w:cs="Arial"/>
          <w:sz w:val="20"/>
        </w:rPr>
        <w:t xml:space="preserve">to </w:t>
      </w:r>
      <w:r w:rsidRPr="00921D5F">
        <w:rPr>
          <w:rFonts w:ascii="Arial" w:hAnsi="Arial" w:cs="Arial"/>
          <w:sz w:val="20"/>
        </w:rPr>
        <w:t>be configured.</w:t>
      </w:r>
    </w:p>
    <w:p w14:paraId="140652CF" w14:textId="38E06F1F" w:rsidR="00466839" w:rsidRPr="00921D5F" w:rsidRDefault="006A50BD" w:rsidP="00466839">
      <w:pPr>
        <w:pStyle w:val="Proposal"/>
        <w:tabs>
          <w:tab w:val="num" w:pos="1304"/>
        </w:tabs>
        <w:ind w:left="1304" w:hanging="1304"/>
        <w:rPr>
          <w:rFonts w:ascii="Arial" w:hAnsi="Arial" w:cs="Arial"/>
          <w:sz w:val="20"/>
          <w:lang w:val="en-US"/>
        </w:rPr>
      </w:pPr>
      <w:bookmarkStart w:id="49" w:name="_Toc489363101"/>
      <w:bookmarkStart w:id="50" w:name="_Toc489363168"/>
      <w:bookmarkStart w:id="51" w:name="_Toc490043716"/>
      <w:bookmarkStart w:id="52" w:name="_Toc490206613"/>
      <w:bookmarkStart w:id="53" w:name="_Toc490210251"/>
      <w:bookmarkStart w:id="54" w:name="_Toc490261551"/>
      <w:bookmarkStart w:id="55" w:name="_Toc490264700"/>
      <w:r w:rsidRPr="00921D5F">
        <w:rPr>
          <w:rFonts w:ascii="Arial" w:hAnsi="Arial" w:cs="Arial"/>
          <w:sz w:val="20"/>
          <w:lang w:val="en-US"/>
        </w:rPr>
        <w:t>Consult RAN4</w:t>
      </w:r>
      <w:r w:rsidR="00466839" w:rsidRPr="00921D5F">
        <w:rPr>
          <w:rFonts w:ascii="Arial" w:hAnsi="Arial" w:cs="Arial"/>
          <w:sz w:val="20"/>
          <w:lang w:val="en-US"/>
        </w:rPr>
        <w:t xml:space="preserve"> whether multiple measurement gap configurations need</w:t>
      </w:r>
      <w:r w:rsidR="00F36A5B" w:rsidRPr="00921D5F">
        <w:rPr>
          <w:rFonts w:ascii="Arial" w:hAnsi="Arial" w:cs="Arial"/>
          <w:sz w:val="20"/>
          <w:lang w:val="en-US"/>
        </w:rPr>
        <w:t xml:space="preserve"> to</w:t>
      </w:r>
      <w:r w:rsidR="00466839" w:rsidRPr="00921D5F">
        <w:rPr>
          <w:rFonts w:ascii="Arial" w:hAnsi="Arial" w:cs="Arial"/>
          <w:sz w:val="20"/>
          <w:lang w:val="en-US"/>
        </w:rPr>
        <w:t xml:space="preserve"> be supported </w:t>
      </w:r>
      <w:r w:rsidR="008908A2" w:rsidRPr="00921D5F">
        <w:rPr>
          <w:rFonts w:ascii="Arial" w:hAnsi="Arial" w:cs="Arial"/>
          <w:sz w:val="20"/>
          <w:lang w:val="en-US"/>
        </w:rPr>
        <w:t xml:space="preserve">in LTE </w:t>
      </w:r>
      <w:r w:rsidR="00466839" w:rsidRPr="00921D5F">
        <w:rPr>
          <w:rFonts w:ascii="Arial" w:hAnsi="Arial" w:cs="Arial"/>
          <w:sz w:val="20"/>
          <w:lang w:val="en-US"/>
        </w:rPr>
        <w:t>for inter-RAT measurement from LTE to NR.</w:t>
      </w:r>
      <w:bookmarkEnd w:id="49"/>
      <w:bookmarkEnd w:id="50"/>
      <w:bookmarkEnd w:id="51"/>
      <w:bookmarkEnd w:id="52"/>
      <w:bookmarkEnd w:id="53"/>
      <w:bookmarkEnd w:id="54"/>
      <w:bookmarkEnd w:id="55"/>
      <w:r w:rsidR="00466839" w:rsidRPr="00921D5F">
        <w:rPr>
          <w:rFonts w:ascii="Arial" w:hAnsi="Arial" w:cs="Arial"/>
          <w:sz w:val="20"/>
          <w:lang w:val="en-US"/>
        </w:rPr>
        <w:t xml:space="preserve"> </w:t>
      </w:r>
    </w:p>
    <w:p w14:paraId="51A38AFE" w14:textId="1225F3FF" w:rsidR="00466839" w:rsidRPr="00921D5F" w:rsidRDefault="00F36A5B" w:rsidP="00466839">
      <w:pPr>
        <w:rPr>
          <w:rFonts w:ascii="Arial" w:hAnsi="Arial" w:cs="Arial"/>
          <w:sz w:val="20"/>
        </w:rPr>
      </w:pPr>
      <w:r w:rsidRPr="00921D5F">
        <w:rPr>
          <w:rFonts w:ascii="Arial" w:hAnsi="Arial" w:cs="Arial"/>
          <w:sz w:val="20"/>
        </w:rPr>
        <w:t>A draft LS to RAN4 raising the above issues is provided in [1].</w:t>
      </w:r>
    </w:p>
    <w:p w14:paraId="0A180A2B" w14:textId="77777777" w:rsidR="00C01F33" w:rsidRPr="00921D5F" w:rsidRDefault="00C01F33" w:rsidP="00CE0424">
      <w:pPr>
        <w:pStyle w:val="Heading1"/>
      </w:pPr>
      <w:bookmarkStart w:id="56" w:name="_Toc472092067"/>
      <w:bookmarkStart w:id="57" w:name="_Toc477793227"/>
      <w:bookmarkStart w:id="58" w:name="_Toc477794298"/>
      <w:bookmarkStart w:id="59" w:name="_Toc477794306"/>
      <w:bookmarkStart w:id="60" w:name="_Toc477794314"/>
      <w:bookmarkEnd w:id="56"/>
      <w:bookmarkEnd w:id="57"/>
      <w:bookmarkEnd w:id="58"/>
      <w:bookmarkEnd w:id="59"/>
      <w:bookmarkEnd w:id="60"/>
      <w:r w:rsidRPr="00921D5F">
        <w:t>Conclusion</w:t>
      </w:r>
    </w:p>
    <w:p w14:paraId="1DF6B9AA" w14:textId="6250C309" w:rsidR="006A50BD" w:rsidRPr="00921D5F" w:rsidRDefault="008E065E">
      <w:pPr>
        <w:pStyle w:val="TOC1"/>
        <w:rPr>
          <w:rFonts w:cs="Arial"/>
          <w:b w:val="0"/>
          <w:szCs w:val="20"/>
        </w:rPr>
      </w:pPr>
      <w:r w:rsidRPr="00921D5F">
        <w:rPr>
          <w:rFonts w:cs="Arial"/>
          <w:b w:val="0"/>
          <w:szCs w:val="20"/>
        </w:rPr>
        <w:t xml:space="preserve">Based on the discussion in section </w:t>
      </w:r>
      <w:r w:rsidRPr="00921D5F">
        <w:rPr>
          <w:rFonts w:cs="Arial"/>
          <w:b w:val="0"/>
          <w:szCs w:val="20"/>
          <w:highlight w:val="cyan"/>
        </w:rPr>
        <w:fldChar w:fldCharType="begin"/>
      </w:r>
      <w:r w:rsidRPr="00921D5F">
        <w:rPr>
          <w:rFonts w:cs="Arial"/>
          <w:b w:val="0"/>
          <w:szCs w:val="20"/>
        </w:rPr>
        <w:instrText xml:space="preserve"> REF _Ref178064866 \r \h </w:instrText>
      </w:r>
      <w:r w:rsidR="008349EF" w:rsidRPr="00921D5F">
        <w:rPr>
          <w:rFonts w:cs="Arial"/>
          <w:b w:val="0"/>
          <w:szCs w:val="20"/>
          <w:highlight w:val="cyan"/>
        </w:rPr>
        <w:instrText xml:space="preserve"> \* MERGEFORMAT </w:instrText>
      </w:r>
      <w:r w:rsidRPr="00921D5F">
        <w:rPr>
          <w:rFonts w:cs="Arial"/>
          <w:b w:val="0"/>
          <w:szCs w:val="20"/>
          <w:highlight w:val="cyan"/>
        </w:rPr>
      </w:r>
      <w:r w:rsidRPr="00921D5F">
        <w:rPr>
          <w:rFonts w:cs="Arial"/>
          <w:b w:val="0"/>
          <w:szCs w:val="20"/>
          <w:highlight w:val="cyan"/>
        </w:rPr>
        <w:fldChar w:fldCharType="separate"/>
      </w:r>
      <w:r w:rsidR="00466839" w:rsidRPr="00921D5F">
        <w:rPr>
          <w:rFonts w:cs="Arial"/>
          <w:b w:val="0"/>
          <w:szCs w:val="20"/>
        </w:rPr>
        <w:t>2</w:t>
      </w:r>
      <w:r w:rsidRPr="00921D5F">
        <w:rPr>
          <w:rFonts w:cs="Arial"/>
          <w:b w:val="0"/>
          <w:szCs w:val="20"/>
          <w:highlight w:val="cyan"/>
        </w:rPr>
        <w:fldChar w:fldCharType="end"/>
      </w:r>
      <w:r w:rsidRPr="00921D5F">
        <w:rPr>
          <w:rFonts w:cs="Arial"/>
          <w:b w:val="0"/>
          <w:szCs w:val="20"/>
        </w:rPr>
        <w:t xml:space="preserve"> we propose the following:</w:t>
      </w:r>
    </w:p>
    <w:p w14:paraId="430B5B83" w14:textId="26458320" w:rsidR="006A50BD" w:rsidRPr="00921D5F" w:rsidRDefault="006A50BD">
      <w:pPr>
        <w:pStyle w:val="TOC1"/>
        <w:rPr>
          <w:rFonts w:cs="Arial"/>
          <w:szCs w:val="20"/>
        </w:rPr>
      </w:pPr>
    </w:p>
    <w:p w14:paraId="17560689" w14:textId="77777777" w:rsidR="00921D5F" w:rsidRDefault="008349EF">
      <w:pPr>
        <w:pStyle w:val="TOC1"/>
        <w:rPr>
          <w:rFonts w:asciiTheme="minorHAnsi" w:hAnsiTheme="minorHAnsi" w:cstheme="minorBidi"/>
          <w:b w:val="0"/>
          <w:sz w:val="22"/>
          <w:lang w:eastAsia="en-US"/>
        </w:rPr>
      </w:pPr>
      <w:r w:rsidRPr="00921D5F">
        <w:rPr>
          <w:rFonts w:cs="Arial"/>
          <w:szCs w:val="20"/>
        </w:rPr>
        <w:fldChar w:fldCharType="begin"/>
      </w:r>
      <w:r w:rsidRPr="00921D5F">
        <w:rPr>
          <w:rFonts w:cs="Arial"/>
          <w:szCs w:val="20"/>
        </w:rPr>
        <w:instrText xml:space="preserve"> TOC \n \t "Proposal;1;Observation;1" </w:instrText>
      </w:r>
      <w:r w:rsidRPr="00921D5F">
        <w:rPr>
          <w:rFonts w:cs="Arial"/>
          <w:szCs w:val="20"/>
        </w:rPr>
        <w:fldChar w:fldCharType="separate"/>
      </w:r>
      <w:r w:rsidR="00921D5F" w:rsidRPr="00CD19B5">
        <w:rPr>
          <w:rFonts w:cs="Arial"/>
        </w:rPr>
        <w:t>Proposal 1</w:t>
      </w:r>
      <w:r w:rsidR="00921D5F">
        <w:rPr>
          <w:rFonts w:asciiTheme="minorHAnsi" w:hAnsiTheme="minorHAnsi" w:cstheme="minorBidi"/>
          <w:b w:val="0"/>
          <w:sz w:val="22"/>
          <w:lang w:eastAsia="en-US"/>
        </w:rPr>
        <w:tab/>
      </w:r>
      <w:r w:rsidR="00921D5F" w:rsidRPr="00CD19B5">
        <w:rPr>
          <w:rFonts w:cs="Arial"/>
        </w:rPr>
        <w:t>A new measurement trigger event is needed in LTE which is triggered when NR PSCell becomes worse than an absolute threshold.</w:t>
      </w:r>
    </w:p>
    <w:p w14:paraId="5A45766E" w14:textId="77777777" w:rsidR="00921D5F" w:rsidRDefault="00921D5F">
      <w:pPr>
        <w:pStyle w:val="TOC1"/>
        <w:rPr>
          <w:rFonts w:asciiTheme="minorHAnsi" w:hAnsiTheme="minorHAnsi" w:cstheme="minorBidi"/>
          <w:b w:val="0"/>
          <w:sz w:val="22"/>
          <w:lang w:eastAsia="en-US"/>
        </w:rPr>
      </w:pPr>
      <w:r w:rsidRPr="00CD19B5">
        <w:rPr>
          <w:rFonts w:cs="Arial"/>
        </w:rPr>
        <w:t>Proposal 2</w:t>
      </w:r>
      <w:r>
        <w:rPr>
          <w:rFonts w:asciiTheme="minorHAnsi" w:hAnsiTheme="minorHAnsi" w:cstheme="minorBidi"/>
          <w:b w:val="0"/>
          <w:sz w:val="22"/>
          <w:lang w:eastAsia="en-US"/>
        </w:rPr>
        <w:tab/>
      </w:r>
      <w:r w:rsidRPr="00CD19B5">
        <w:rPr>
          <w:rFonts w:cs="Arial"/>
        </w:rPr>
        <w:t>LTE inter-RAT measurement trigger event B2 is supported for NR with corresponding additions for handover from LTE to NR.</w:t>
      </w:r>
    </w:p>
    <w:p w14:paraId="35DD50CC" w14:textId="77777777" w:rsidR="00921D5F" w:rsidRDefault="00921D5F">
      <w:pPr>
        <w:pStyle w:val="TOC1"/>
        <w:rPr>
          <w:rFonts w:asciiTheme="minorHAnsi" w:hAnsiTheme="minorHAnsi" w:cstheme="minorBidi"/>
          <w:b w:val="0"/>
          <w:sz w:val="22"/>
          <w:lang w:eastAsia="en-US"/>
        </w:rPr>
      </w:pPr>
      <w:r w:rsidRPr="00CD19B5">
        <w:rPr>
          <w:rFonts w:cs="Arial"/>
        </w:rPr>
        <w:t>Proposal 3</w:t>
      </w:r>
      <w:r>
        <w:rPr>
          <w:rFonts w:asciiTheme="minorHAnsi" w:hAnsiTheme="minorHAnsi" w:cstheme="minorBidi"/>
          <w:b w:val="0"/>
          <w:sz w:val="22"/>
          <w:lang w:eastAsia="en-US"/>
        </w:rPr>
        <w:tab/>
      </w:r>
      <w:r w:rsidRPr="00CD19B5">
        <w:rPr>
          <w:rFonts w:cs="Arial"/>
        </w:rPr>
        <w:t>Beam measurement can be configured by LTE eNB for EN-DC and inter-RAT handover from LTE to NR.</w:t>
      </w:r>
    </w:p>
    <w:p w14:paraId="06717F19" w14:textId="77777777" w:rsidR="00921D5F" w:rsidRDefault="00921D5F">
      <w:pPr>
        <w:pStyle w:val="TOC1"/>
        <w:rPr>
          <w:rFonts w:asciiTheme="minorHAnsi" w:hAnsiTheme="minorHAnsi" w:cstheme="minorBidi"/>
          <w:b w:val="0"/>
          <w:sz w:val="22"/>
          <w:lang w:eastAsia="en-US"/>
        </w:rPr>
      </w:pPr>
      <w:r w:rsidRPr="00CD19B5">
        <w:rPr>
          <w:rFonts w:cs="Arial"/>
        </w:rPr>
        <w:t>Proposal 4</w:t>
      </w:r>
      <w:r>
        <w:rPr>
          <w:rFonts w:asciiTheme="minorHAnsi" w:hAnsiTheme="minorHAnsi" w:cstheme="minorBidi"/>
          <w:b w:val="0"/>
          <w:sz w:val="22"/>
          <w:lang w:eastAsia="en-US"/>
        </w:rPr>
        <w:tab/>
      </w:r>
      <w:r w:rsidRPr="00CD19B5">
        <w:rPr>
          <w:rFonts w:cs="Arial"/>
        </w:rPr>
        <w:t>LTE measurement report includes beam measurement results that are encoded in LTE RRC format.</w:t>
      </w:r>
    </w:p>
    <w:p w14:paraId="4B25A584" w14:textId="77777777" w:rsidR="00921D5F" w:rsidRDefault="00921D5F">
      <w:pPr>
        <w:pStyle w:val="TOC1"/>
        <w:rPr>
          <w:rFonts w:asciiTheme="minorHAnsi" w:hAnsiTheme="minorHAnsi" w:cstheme="minorBidi"/>
          <w:b w:val="0"/>
          <w:sz w:val="22"/>
          <w:lang w:eastAsia="en-US"/>
        </w:rPr>
      </w:pPr>
      <w:r w:rsidRPr="00CD19B5">
        <w:rPr>
          <w:rFonts w:cs="Arial"/>
        </w:rPr>
        <w:t>Proposal 5</w:t>
      </w:r>
      <w:r>
        <w:rPr>
          <w:rFonts w:asciiTheme="minorHAnsi" w:hAnsiTheme="minorHAnsi" w:cstheme="minorBidi"/>
          <w:b w:val="0"/>
          <w:sz w:val="22"/>
          <w:lang w:eastAsia="en-US"/>
        </w:rPr>
        <w:tab/>
      </w:r>
      <w:r w:rsidRPr="00CD19B5">
        <w:rPr>
          <w:rFonts w:cs="Arial"/>
        </w:rPr>
        <w:t>Besides NR SSB, NR measurement results can also be based on NR CSI-RS for inter-RAT measurement from LTE to NR.</w:t>
      </w:r>
    </w:p>
    <w:p w14:paraId="7E4BA512" w14:textId="77777777" w:rsidR="00921D5F" w:rsidRDefault="00921D5F">
      <w:pPr>
        <w:pStyle w:val="TOC1"/>
        <w:rPr>
          <w:rFonts w:asciiTheme="minorHAnsi" w:hAnsiTheme="minorHAnsi" w:cstheme="minorBidi"/>
          <w:b w:val="0"/>
          <w:sz w:val="22"/>
          <w:lang w:eastAsia="en-US"/>
        </w:rPr>
      </w:pPr>
      <w:r w:rsidRPr="00CD19B5">
        <w:rPr>
          <w:rFonts w:cs="Arial"/>
        </w:rPr>
        <w:t>Proposal 6</w:t>
      </w:r>
      <w:r>
        <w:rPr>
          <w:rFonts w:asciiTheme="minorHAnsi" w:hAnsiTheme="minorHAnsi" w:cstheme="minorBidi"/>
          <w:b w:val="0"/>
          <w:sz w:val="22"/>
          <w:lang w:eastAsia="en-US"/>
        </w:rPr>
        <w:tab/>
      </w:r>
      <w:r w:rsidRPr="00CD19B5">
        <w:rPr>
          <w:rFonts w:cs="Arial"/>
        </w:rPr>
        <w:t>Consult RAN4 whether the periodicity of measurement gap in LTE needs to be extended to meet the NR SS block burst set periodicity requirement for inter-RAT mobility from LTE to NR.</w:t>
      </w:r>
    </w:p>
    <w:p w14:paraId="3708A7DD" w14:textId="77777777" w:rsidR="00921D5F" w:rsidRDefault="00921D5F">
      <w:pPr>
        <w:pStyle w:val="TOC1"/>
        <w:rPr>
          <w:rFonts w:asciiTheme="minorHAnsi" w:hAnsiTheme="minorHAnsi" w:cstheme="minorBidi"/>
          <w:b w:val="0"/>
          <w:sz w:val="22"/>
          <w:lang w:eastAsia="en-US"/>
        </w:rPr>
      </w:pPr>
      <w:r w:rsidRPr="00CD19B5">
        <w:rPr>
          <w:rFonts w:cs="Arial"/>
        </w:rPr>
        <w:t>Proposal 7</w:t>
      </w:r>
      <w:r>
        <w:rPr>
          <w:rFonts w:asciiTheme="minorHAnsi" w:hAnsiTheme="minorHAnsi" w:cstheme="minorBidi"/>
          <w:b w:val="0"/>
          <w:sz w:val="22"/>
          <w:lang w:eastAsia="en-US"/>
        </w:rPr>
        <w:tab/>
      </w:r>
      <w:r w:rsidRPr="00CD19B5">
        <w:rPr>
          <w:rFonts w:cs="Arial"/>
        </w:rPr>
        <w:t>Consult RAN4 whether multiple measurement gap configurations need to be supported in LTE for inter-RAT measurement from LTE to NR.</w:t>
      </w:r>
    </w:p>
    <w:p w14:paraId="1E1F374A" w14:textId="6DDECC71" w:rsidR="005F3025" w:rsidRPr="00921D5F" w:rsidRDefault="008349EF" w:rsidP="00F36A5B">
      <w:pPr>
        <w:rPr>
          <w:rFonts w:ascii="Arial" w:hAnsi="Arial" w:cs="Arial"/>
          <w:sz w:val="20"/>
          <w:szCs w:val="20"/>
        </w:rPr>
      </w:pPr>
      <w:r w:rsidRPr="00921D5F">
        <w:rPr>
          <w:rFonts w:ascii="Arial" w:hAnsi="Arial" w:cs="Arial"/>
          <w:sz w:val="20"/>
          <w:szCs w:val="20"/>
        </w:rPr>
        <w:fldChar w:fldCharType="end"/>
      </w:r>
      <w:bookmarkStart w:id="61" w:name="_In-sequence_SDU_delivery"/>
      <w:bookmarkStart w:id="62" w:name="_Ref174151459"/>
      <w:bookmarkStart w:id="63" w:name="_Ref189809556"/>
      <w:bookmarkEnd w:id="61"/>
    </w:p>
    <w:bookmarkEnd w:id="62"/>
    <w:bookmarkEnd w:id="63"/>
    <w:p w14:paraId="6D533201" w14:textId="77777777" w:rsidR="00F36A5B" w:rsidRPr="00921D5F" w:rsidRDefault="00F36A5B" w:rsidP="00F36A5B">
      <w:pPr>
        <w:pStyle w:val="Heading1"/>
        <w:rPr>
          <w:lang w:val="en-US"/>
        </w:rPr>
      </w:pPr>
      <w:r w:rsidRPr="00921D5F">
        <w:rPr>
          <w:lang w:val="en-US"/>
        </w:rPr>
        <w:lastRenderedPageBreak/>
        <w:t>References</w:t>
      </w:r>
    </w:p>
    <w:p w14:paraId="2BB246C0" w14:textId="485D4896" w:rsidR="00F36A5B" w:rsidRPr="00921D5F" w:rsidRDefault="00F36A5B" w:rsidP="00E773FD">
      <w:pPr>
        <w:pStyle w:val="Reference"/>
        <w:rPr>
          <w:rStyle w:val="IvDbodytextChar"/>
          <w:rFonts w:eastAsiaTheme="minorEastAsia" w:cs="Arial"/>
          <w:sz w:val="20"/>
        </w:rPr>
      </w:pPr>
      <w:bookmarkStart w:id="64" w:name="_Ref458088376"/>
      <w:bookmarkEnd w:id="64"/>
      <w:r w:rsidRPr="00921D5F">
        <w:rPr>
          <w:rStyle w:val="IvDbodytextChar"/>
          <w:rFonts w:eastAsiaTheme="minorEastAsia" w:cs="Arial"/>
          <w:sz w:val="20"/>
        </w:rPr>
        <w:t>R2-</w:t>
      </w:r>
      <w:r w:rsidR="00E773FD" w:rsidRPr="00921D5F">
        <w:rPr>
          <w:rStyle w:val="IvDbodytextChar"/>
          <w:rFonts w:eastAsiaTheme="minorEastAsia" w:cs="Arial"/>
          <w:sz w:val="20"/>
        </w:rPr>
        <w:t>1709530, Draft LS to RAN4 on need of extending LTE measurement gap due to inter-RAT NR measurements, Ericsson, RAN2 #99,</w:t>
      </w:r>
      <w:r w:rsidRPr="00921D5F">
        <w:rPr>
          <w:rStyle w:val="IvDbodytextChar"/>
          <w:rFonts w:eastAsiaTheme="minorEastAsia" w:cs="Arial"/>
          <w:sz w:val="20"/>
        </w:rPr>
        <w:t xml:space="preserve"> Berlin, Germany, August 2017</w:t>
      </w:r>
    </w:p>
    <w:p w14:paraId="2E98D731" w14:textId="74930839" w:rsidR="003A7EF3" w:rsidRPr="00921D5F" w:rsidRDefault="003A7EF3" w:rsidP="003F0BA0">
      <w:pPr>
        <w:pStyle w:val="Reference"/>
        <w:numPr>
          <w:ilvl w:val="0"/>
          <w:numId w:val="0"/>
        </w:numPr>
        <w:rPr>
          <w:rFonts w:ascii="Arial" w:hAnsi="Arial" w:cs="Arial"/>
          <w:lang w:val="en-US"/>
        </w:rPr>
      </w:pPr>
    </w:p>
    <w:sectPr w:rsidR="003A7EF3" w:rsidRPr="00921D5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678C7" w14:textId="77777777" w:rsidR="003005EF" w:rsidRDefault="003005EF">
      <w:r>
        <w:separator/>
      </w:r>
    </w:p>
  </w:endnote>
  <w:endnote w:type="continuationSeparator" w:id="0">
    <w:p w14:paraId="08A1D70B" w14:textId="77777777" w:rsidR="003005EF" w:rsidRDefault="0030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9415A" w14:textId="77777777" w:rsidR="00312BBE" w:rsidRDefault="00312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BEFBE" w14:textId="6CC6F0C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1D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1D5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9964A" w14:textId="77777777" w:rsidR="00312BBE" w:rsidRDefault="00312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F6E3A" w14:textId="77777777" w:rsidR="003005EF" w:rsidRDefault="003005EF">
      <w:r>
        <w:separator/>
      </w:r>
    </w:p>
  </w:footnote>
  <w:footnote w:type="continuationSeparator" w:id="0">
    <w:p w14:paraId="080DF1B7" w14:textId="77777777" w:rsidR="003005EF" w:rsidRDefault="00300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D817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62F8F" w14:textId="77777777" w:rsidR="00312BBE" w:rsidRDefault="00312B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5FFCB" w14:textId="77777777" w:rsidR="00312BBE" w:rsidRDefault="00312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839"/>
    <w:rsid w:val="000006E1"/>
    <w:rsid w:val="00002A37"/>
    <w:rsid w:val="00006446"/>
    <w:rsid w:val="00006896"/>
    <w:rsid w:val="00006B58"/>
    <w:rsid w:val="00007CDC"/>
    <w:rsid w:val="00011B28"/>
    <w:rsid w:val="00015D15"/>
    <w:rsid w:val="00024425"/>
    <w:rsid w:val="0002564D"/>
    <w:rsid w:val="00025ECA"/>
    <w:rsid w:val="00027939"/>
    <w:rsid w:val="000325B8"/>
    <w:rsid w:val="00034C15"/>
    <w:rsid w:val="00036BA1"/>
    <w:rsid w:val="000422E2"/>
    <w:rsid w:val="00042F22"/>
    <w:rsid w:val="000444E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1B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95D"/>
    <w:rsid w:val="00137AB5"/>
    <w:rsid w:val="00137F0B"/>
    <w:rsid w:val="00151E23"/>
    <w:rsid w:val="001526E0"/>
    <w:rsid w:val="00153B28"/>
    <w:rsid w:val="001551B5"/>
    <w:rsid w:val="001643A8"/>
    <w:rsid w:val="00165017"/>
    <w:rsid w:val="001659C1"/>
    <w:rsid w:val="001702CC"/>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7637"/>
    <w:rsid w:val="002E17F2"/>
    <w:rsid w:val="002E7CAE"/>
    <w:rsid w:val="002F1E8E"/>
    <w:rsid w:val="002F2771"/>
    <w:rsid w:val="002F37A9"/>
    <w:rsid w:val="003005EF"/>
    <w:rsid w:val="00301CE6"/>
    <w:rsid w:val="0030256B"/>
    <w:rsid w:val="0030501F"/>
    <w:rsid w:val="00307BA1"/>
    <w:rsid w:val="00311702"/>
    <w:rsid w:val="00311E82"/>
    <w:rsid w:val="00312BBE"/>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C7EA8"/>
    <w:rsid w:val="003D109F"/>
    <w:rsid w:val="003D2478"/>
    <w:rsid w:val="003D2FC4"/>
    <w:rsid w:val="003D3C45"/>
    <w:rsid w:val="003D5B1F"/>
    <w:rsid w:val="003E15FA"/>
    <w:rsid w:val="003E55E4"/>
    <w:rsid w:val="003E74E3"/>
    <w:rsid w:val="003E75BA"/>
    <w:rsid w:val="003F05C7"/>
    <w:rsid w:val="003F0BA0"/>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839"/>
    <w:rsid w:val="004669E2"/>
    <w:rsid w:val="00470C31"/>
    <w:rsid w:val="004734D0"/>
    <w:rsid w:val="0047556B"/>
    <w:rsid w:val="004755D0"/>
    <w:rsid w:val="00477768"/>
    <w:rsid w:val="00492BC5"/>
    <w:rsid w:val="004964F1"/>
    <w:rsid w:val="004A16BC"/>
    <w:rsid w:val="004A2B94"/>
    <w:rsid w:val="004B7C0C"/>
    <w:rsid w:val="004C3898"/>
    <w:rsid w:val="004D2285"/>
    <w:rsid w:val="004D36B1"/>
    <w:rsid w:val="004D7EBD"/>
    <w:rsid w:val="004E2680"/>
    <w:rsid w:val="004E28F9"/>
    <w:rsid w:val="004E462E"/>
    <w:rsid w:val="004E504B"/>
    <w:rsid w:val="004E56DC"/>
    <w:rsid w:val="004E76F4"/>
    <w:rsid w:val="004F0B4E"/>
    <w:rsid w:val="004F0B6C"/>
    <w:rsid w:val="004F2078"/>
    <w:rsid w:val="004F4DA3"/>
    <w:rsid w:val="00506557"/>
    <w:rsid w:val="0050677A"/>
    <w:rsid w:val="005108D8"/>
    <w:rsid w:val="005116F9"/>
    <w:rsid w:val="005153A7"/>
    <w:rsid w:val="005162FC"/>
    <w:rsid w:val="005219CF"/>
    <w:rsid w:val="00525B79"/>
    <w:rsid w:val="00531534"/>
    <w:rsid w:val="005338D0"/>
    <w:rsid w:val="00534B59"/>
    <w:rsid w:val="00536759"/>
    <w:rsid w:val="00537C62"/>
    <w:rsid w:val="00546970"/>
    <w:rsid w:val="00554E19"/>
    <w:rsid w:val="0056121F"/>
    <w:rsid w:val="00572505"/>
    <w:rsid w:val="00577474"/>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4114"/>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0BD"/>
    <w:rsid w:val="006A5E28"/>
    <w:rsid w:val="006A697B"/>
    <w:rsid w:val="006A7AFF"/>
    <w:rsid w:val="006B0763"/>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1ABA"/>
    <w:rsid w:val="007C3D18"/>
    <w:rsid w:val="007C60BF"/>
    <w:rsid w:val="007C6A07"/>
    <w:rsid w:val="007C75A1"/>
    <w:rsid w:val="007C77A5"/>
    <w:rsid w:val="007D04E5"/>
    <w:rsid w:val="007D5901"/>
    <w:rsid w:val="007D7526"/>
    <w:rsid w:val="007E1994"/>
    <w:rsid w:val="007E4610"/>
    <w:rsid w:val="007E4715"/>
    <w:rsid w:val="007E505B"/>
    <w:rsid w:val="007E7091"/>
    <w:rsid w:val="00803FAE"/>
    <w:rsid w:val="00804823"/>
    <w:rsid w:val="0080605F"/>
    <w:rsid w:val="00807786"/>
    <w:rsid w:val="00811FCB"/>
    <w:rsid w:val="008158D6"/>
    <w:rsid w:val="00817196"/>
    <w:rsid w:val="00817EDE"/>
    <w:rsid w:val="008235DB"/>
    <w:rsid w:val="00824AB4"/>
    <w:rsid w:val="00825C42"/>
    <w:rsid w:val="00825D25"/>
    <w:rsid w:val="00827D6F"/>
    <w:rsid w:val="008349E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08A2"/>
    <w:rsid w:val="00894A88"/>
    <w:rsid w:val="00895386"/>
    <w:rsid w:val="008A11B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1D5F"/>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4AC"/>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4B6F"/>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739F6"/>
    <w:rsid w:val="00B81A6C"/>
    <w:rsid w:val="00B85DE5"/>
    <w:rsid w:val="00B90291"/>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2344"/>
    <w:rsid w:val="00C64672"/>
    <w:rsid w:val="00C70697"/>
    <w:rsid w:val="00C72EF4"/>
    <w:rsid w:val="00C75D2F"/>
    <w:rsid w:val="00C767BE"/>
    <w:rsid w:val="00C76963"/>
    <w:rsid w:val="00C76E3C"/>
    <w:rsid w:val="00C775CB"/>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5E0"/>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288A"/>
    <w:rsid w:val="00D4318F"/>
    <w:rsid w:val="00D438BF"/>
    <w:rsid w:val="00D440F8"/>
    <w:rsid w:val="00D4508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2C1E"/>
    <w:rsid w:val="00D8477D"/>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FD"/>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C1746"/>
    <w:rsid w:val="00EC27C6"/>
    <w:rsid w:val="00EC4207"/>
    <w:rsid w:val="00EC5653"/>
    <w:rsid w:val="00EC60B5"/>
    <w:rsid w:val="00EC71CE"/>
    <w:rsid w:val="00ED1006"/>
    <w:rsid w:val="00ED49F9"/>
    <w:rsid w:val="00EF18FE"/>
    <w:rsid w:val="00EF5787"/>
    <w:rsid w:val="00EF60D0"/>
    <w:rsid w:val="00EF7D18"/>
    <w:rsid w:val="00F0528D"/>
    <w:rsid w:val="00F06C67"/>
    <w:rsid w:val="00F06DFD"/>
    <w:rsid w:val="00F071D1"/>
    <w:rsid w:val="00F07533"/>
    <w:rsid w:val="00F10629"/>
    <w:rsid w:val="00F15FA5"/>
    <w:rsid w:val="00F209B7"/>
    <w:rsid w:val="00F2376F"/>
    <w:rsid w:val="00F243D8"/>
    <w:rsid w:val="00F30828"/>
    <w:rsid w:val="00F313D6"/>
    <w:rsid w:val="00F36A5B"/>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0898"/>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B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1D5F"/>
    <w:pPr>
      <w:spacing w:after="200" w:line="276"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50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6A50B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A50B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A50BD"/>
    <w:pPr>
      <w:numPr>
        <w:ilvl w:val="3"/>
      </w:numPr>
      <w:outlineLvl w:val="3"/>
    </w:pPr>
    <w:rPr>
      <w:sz w:val="24"/>
      <w:szCs w:val="24"/>
    </w:rPr>
  </w:style>
  <w:style w:type="paragraph" w:styleId="Heading5">
    <w:name w:val="heading 5"/>
    <w:basedOn w:val="Heading4"/>
    <w:next w:val="Normal"/>
    <w:qFormat/>
    <w:rsid w:val="006A50BD"/>
    <w:pPr>
      <w:numPr>
        <w:ilvl w:val="4"/>
      </w:numPr>
      <w:outlineLvl w:val="4"/>
    </w:pPr>
    <w:rPr>
      <w:sz w:val="22"/>
      <w:szCs w:val="22"/>
    </w:rPr>
  </w:style>
  <w:style w:type="paragraph" w:styleId="Heading6">
    <w:name w:val="heading 6"/>
    <w:basedOn w:val="Normal"/>
    <w:next w:val="Normal"/>
    <w:qFormat/>
    <w:rsid w:val="006A50BD"/>
    <w:pPr>
      <w:keepNext/>
      <w:keepLines/>
      <w:numPr>
        <w:ilvl w:val="5"/>
        <w:numId w:val="1"/>
      </w:numPr>
      <w:spacing w:before="120"/>
      <w:outlineLvl w:val="5"/>
    </w:pPr>
    <w:rPr>
      <w:rFonts w:cs="Arial"/>
    </w:rPr>
  </w:style>
  <w:style w:type="paragraph" w:styleId="Heading7">
    <w:name w:val="heading 7"/>
    <w:basedOn w:val="Normal"/>
    <w:next w:val="Normal"/>
    <w:qFormat/>
    <w:rsid w:val="006A50BD"/>
    <w:pPr>
      <w:keepNext/>
      <w:keepLines/>
      <w:numPr>
        <w:ilvl w:val="6"/>
        <w:numId w:val="1"/>
      </w:numPr>
      <w:spacing w:before="120"/>
      <w:outlineLvl w:val="6"/>
    </w:pPr>
    <w:rPr>
      <w:rFonts w:cs="Arial"/>
    </w:rPr>
  </w:style>
  <w:style w:type="paragraph" w:styleId="Heading8">
    <w:name w:val="heading 8"/>
    <w:basedOn w:val="Heading7"/>
    <w:next w:val="Normal"/>
    <w:qFormat/>
    <w:rsid w:val="006A50BD"/>
    <w:pPr>
      <w:numPr>
        <w:ilvl w:val="7"/>
      </w:numPr>
      <w:outlineLvl w:val="7"/>
    </w:pPr>
  </w:style>
  <w:style w:type="paragraph" w:styleId="Heading9">
    <w:name w:val="heading 9"/>
    <w:basedOn w:val="Heading8"/>
    <w:next w:val="Normal"/>
    <w:qFormat/>
    <w:rsid w:val="006A50BD"/>
    <w:pPr>
      <w:numPr>
        <w:ilvl w:val="8"/>
      </w:numPr>
      <w:outlineLvl w:val="8"/>
    </w:pPr>
  </w:style>
  <w:style w:type="character" w:default="1" w:styleId="DefaultParagraphFont">
    <w:name w:val="Default Paragraph Font"/>
    <w:uiPriority w:val="1"/>
    <w:semiHidden/>
    <w:unhideWhenUsed/>
    <w:rsid w:val="00921D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1D5F"/>
  </w:style>
  <w:style w:type="paragraph" w:styleId="TOC8">
    <w:name w:val="toc 8"/>
    <w:basedOn w:val="TOC1"/>
    <w:semiHidden/>
    <w:rsid w:val="006A50BD"/>
    <w:pPr>
      <w:spacing w:before="180"/>
      <w:ind w:left="2693" w:hanging="2693"/>
    </w:pPr>
    <w:rPr>
      <w:b w:val="0"/>
      <w:bCs/>
    </w:rPr>
  </w:style>
  <w:style w:type="paragraph" w:styleId="TOC1">
    <w:name w:val="toc 1"/>
    <w:aliases w:val="Observation TOC2"/>
    <w:uiPriority w:val="39"/>
    <w:rsid w:val="006A50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A50BD"/>
    <w:pPr>
      <w:keepNext/>
      <w:keepLines/>
      <w:spacing w:before="180"/>
      <w:jc w:val="center"/>
    </w:pPr>
  </w:style>
  <w:style w:type="paragraph" w:styleId="Caption">
    <w:name w:val="caption"/>
    <w:basedOn w:val="Normal"/>
    <w:next w:val="Normal"/>
    <w:qFormat/>
    <w:rsid w:val="006A50BD"/>
    <w:pPr>
      <w:spacing w:after="240"/>
      <w:jc w:val="center"/>
    </w:pPr>
    <w:rPr>
      <w:b/>
      <w:bCs/>
    </w:rPr>
  </w:style>
  <w:style w:type="paragraph" w:styleId="TOC5">
    <w:name w:val="toc 5"/>
    <w:aliases w:val="Observation TOC"/>
    <w:basedOn w:val="TOC4"/>
    <w:semiHidden/>
    <w:rsid w:val="006A50BD"/>
    <w:pPr>
      <w:tabs>
        <w:tab w:val="right" w:pos="1701"/>
      </w:tabs>
      <w:ind w:left="1701" w:hanging="1701"/>
    </w:pPr>
  </w:style>
  <w:style w:type="paragraph" w:styleId="TOC4">
    <w:name w:val="toc 4"/>
    <w:basedOn w:val="TOC3"/>
    <w:semiHidden/>
    <w:rsid w:val="006A50BD"/>
    <w:pPr>
      <w:ind w:left="1418" w:hanging="1418"/>
    </w:pPr>
  </w:style>
  <w:style w:type="paragraph" w:styleId="TOC3">
    <w:name w:val="toc 3"/>
    <w:basedOn w:val="TOC2"/>
    <w:semiHidden/>
    <w:rsid w:val="006A50BD"/>
    <w:pPr>
      <w:ind w:left="1134" w:hanging="1134"/>
    </w:pPr>
  </w:style>
  <w:style w:type="paragraph" w:styleId="TOC2">
    <w:name w:val="toc 2"/>
    <w:basedOn w:val="TOC1"/>
    <w:semiHidden/>
    <w:rsid w:val="006A50BD"/>
    <w:pPr>
      <w:keepNext w:val="0"/>
      <w:spacing w:before="0"/>
      <w:ind w:left="851" w:hanging="851"/>
    </w:pPr>
    <w:rPr>
      <w:szCs w:val="20"/>
    </w:rPr>
  </w:style>
  <w:style w:type="paragraph" w:styleId="Index2">
    <w:name w:val="index 2"/>
    <w:basedOn w:val="Index1"/>
    <w:semiHidden/>
    <w:rsid w:val="006A50BD"/>
    <w:pPr>
      <w:ind w:left="284"/>
    </w:pPr>
  </w:style>
  <w:style w:type="paragraph" w:styleId="Index1">
    <w:name w:val="index 1"/>
    <w:basedOn w:val="Normal"/>
    <w:semiHidden/>
    <w:rsid w:val="006A50BD"/>
    <w:pPr>
      <w:keepLines/>
      <w:spacing w:after="0"/>
    </w:pPr>
  </w:style>
  <w:style w:type="paragraph" w:styleId="DocumentMap">
    <w:name w:val="Document Map"/>
    <w:basedOn w:val="Normal"/>
    <w:semiHidden/>
    <w:rsid w:val="006A50BD"/>
    <w:pPr>
      <w:shd w:val="clear" w:color="auto" w:fill="000080"/>
    </w:pPr>
    <w:rPr>
      <w:rFonts w:ascii="Tahoma" w:hAnsi="Tahoma" w:cs="Tahoma"/>
    </w:rPr>
  </w:style>
  <w:style w:type="paragraph" w:styleId="ListNumber2">
    <w:name w:val="List Number 2"/>
    <w:basedOn w:val="ListNumber"/>
    <w:rsid w:val="006A50BD"/>
    <w:pPr>
      <w:ind w:left="851"/>
    </w:pPr>
  </w:style>
  <w:style w:type="paragraph" w:styleId="ListNumber">
    <w:name w:val="List Number"/>
    <w:basedOn w:val="List"/>
    <w:rsid w:val="006A50BD"/>
  </w:style>
  <w:style w:type="paragraph" w:styleId="List">
    <w:name w:val="List"/>
    <w:basedOn w:val="Normal"/>
    <w:rsid w:val="006A50BD"/>
    <w:pPr>
      <w:ind w:left="568" w:hanging="284"/>
    </w:pPr>
  </w:style>
  <w:style w:type="paragraph" w:styleId="Header">
    <w:name w:val="header"/>
    <w:rsid w:val="006A50B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A50BD"/>
    <w:rPr>
      <w:b/>
      <w:bCs/>
      <w:position w:val="6"/>
      <w:sz w:val="16"/>
      <w:szCs w:val="16"/>
    </w:rPr>
  </w:style>
  <w:style w:type="paragraph" w:styleId="FootnoteText">
    <w:name w:val="footnote text"/>
    <w:basedOn w:val="Normal"/>
    <w:semiHidden/>
    <w:rsid w:val="006A50BD"/>
    <w:pPr>
      <w:keepLines/>
      <w:spacing w:after="0"/>
      <w:ind w:left="454" w:hanging="454"/>
    </w:pPr>
    <w:rPr>
      <w:sz w:val="16"/>
      <w:szCs w:val="16"/>
    </w:rPr>
  </w:style>
  <w:style w:type="paragraph" w:customStyle="1" w:styleId="3GPPHeader">
    <w:name w:val="3GPP_Header"/>
    <w:basedOn w:val="Normal"/>
    <w:rsid w:val="006A50BD"/>
    <w:pPr>
      <w:tabs>
        <w:tab w:val="left" w:pos="1701"/>
        <w:tab w:val="right" w:pos="9639"/>
      </w:tabs>
      <w:spacing w:after="240"/>
    </w:pPr>
    <w:rPr>
      <w:b/>
      <w:sz w:val="24"/>
    </w:rPr>
  </w:style>
  <w:style w:type="paragraph" w:styleId="TOC9">
    <w:name w:val="toc 9"/>
    <w:basedOn w:val="TOC8"/>
    <w:semiHidden/>
    <w:rsid w:val="006A50BD"/>
    <w:pPr>
      <w:ind w:left="1418" w:hanging="1418"/>
    </w:pPr>
  </w:style>
  <w:style w:type="paragraph" w:styleId="TOC6">
    <w:name w:val="toc 6"/>
    <w:basedOn w:val="TOC5"/>
    <w:next w:val="Normal"/>
    <w:semiHidden/>
    <w:rsid w:val="006A50BD"/>
    <w:pPr>
      <w:ind w:left="1985" w:hanging="1985"/>
    </w:pPr>
  </w:style>
  <w:style w:type="paragraph" w:styleId="TOC7">
    <w:name w:val="toc 7"/>
    <w:basedOn w:val="TOC6"/>
    <w:next w:val="Normal"/>
    <w:semiHidden/>
    <w:rsid w:val="006A50BD"/>
    <w:pPr>
      <w:ind w:left="2268" w:hanging="2268"/>
    </w:pPr>
  </w:style>
  <w:style w:type="paragraph" w:styleId="ListBullet2">
    <w:name w:val="List Bullet 2"/>
    <w:basedOn w:val="ListBullet"/>
    <w:rsid w:val="006A50BD"/>
    <w:pPr>
      <w:numPr>
        <w:numId w:val="6"/>
      </w:numPr>
    </w:pPr>
  </w:style>
  <w:style w:type="paragraph" w:styleId="ListBullet">
    <w:name w:val="List Bullet"/>
    <w:basedOn w:val="BodyText"/>
    <w:rsid w:val="006A50BD"/>
    <w:pPr>
      <w:numPr>
        <w:numId w:val="5"/>
      </w:numPr>
    </w:pPr>
  </w:style>
  <w:style w:type="paragraph" w:styleId="ListBullet3">
    <w:name w:val="List Bullet 3"/>
    <w:basedOn w:val="ListBullet2"/>
    <w:rsid w:val="006A50BD"/>
    <w:pPr>
      <w:numPr>
        <w:numId w:val="7"/>
      </w:numPr>
    </w:pPr>
  </w:style>
  <w:style w:type="paragraph" w:customStyle="1" w:styleId="EQ">
    <w:name w:val="EQ"/>
    <w:basedOn w:val="Normal"/>
    <w:next w:val="Normal"/>
    <w:rsid w:val="006A50BD"/>
    <w:pPr>
      <w:keepLines/>
      <w:tabs>
        <w:tab w:val="center" w:pos="4536"/>
        <w:tab w:val="right" w:pos="9072"/>
      </w:tabs>
      <w:spacing w:after="180"/>
    </w:pPr>
    <w:rPr>
      <w:noProof/>
    </w:rPr>
  </w:style>
  <w:style w:type="paragraph" w:styleId="List2">
    <w:name w:val="List 2"/>
    <w:basedOn w:val="List"/>
    <w:rsid w:val="006A50BD"/>
    <w:pPr>
      <w:ind w:left="851"/>
    </w:pPr>
  </w:style>
  <w:style w:type="paragraph" w:styleId="List3">
    <w:name w:val="List 3"/>
    <w:basedOn w:val="List2"/>
    <w:rsid w:val="006A50BD"/>
    <w:pPr>
      <w:ind w:left="1135"/>
    </w:pPr>
  </w:style>
  <w:style w:type="paragraph" w:styleId="List4">
    <w:name w:val="List 4"/>
    <w:basedOn w:val="List3"/>
    <w:rsid w:val="006A50BD"/>
    <w:pPr>
      <w:ind w:left="1418"/>
    </w:pPr>
  </w:style>
  <w:style w:type="paragraph" w:styleId="List5">
    <w:name w:val="List 5"/>
    <w:basedOn w:val="List4"/>
    <w:rsid w:val="006A50BD"/>
    <w:pPr>
      <w:ind w:left="1702"/>
    </w:pPr>
  </w:style>
  <w:style w:type="paragraph" w:customStyle="1" w:styleId="EditorsNote">
    <w:name w:val="Editor's Note"/>
    <w:basedOn w:val="Normal"/>
    <w:rsid w:val="006A50BD"/>
    <w:pPr>
      <w:keepLines/>
      <w:spacing w:after="180"/>
      <w:ind w:left="1135" w:hanging="851"/>
    </w:pPr>
    <w:rPr>
      <w:color w:val="FF0000"/>
    </w:rPr>
  </w:style>
  <w:style w:type="paragraph" w:styleId="ListBullet4">
    <w:name w:val="List Bullet 4"/>
    <w:basedOn w:val="ListBullet3"/>
    <w:rsid w:val="006A50BD"/>
    <w:pPr>
      <w:numPr>
        <w:numId w:val="8"/>
      </w:numPr>
    </w:pPr>
  </w:style>
  <w:style w:type="paragraph" w:styleId="ListBullet5">
    <w:name w:val="List Bullet 5"/>
    <w:basedOn w:val="ListBullet4"/>
    <w:rsid w:val="006A50BD"/>
    <w:pPr>
      <w:numPr>
        <w:numId w:val="4"/>
      </w:numPr>
    </w:pPr>
  </w:style>
  <w:style w:type="paragraph" w:styleId="Footer">
    <w:name w:val="footer"/>
    <w:basedOn w:val="Header"/>
    <w:semiHidden/>
    <w:rsid w:val="006A50BD"/>
    <w:pPr>
      <w:jc w:val="center"/>
    </w:pPr>
    <w:rPr>
      <w:i/>
      <w:iCs/>
    </w:rPr>
  </w:style>
  <w:style w:type="paragraph" w:customStyle="1" w:styleId="Reference">
    <w:name w:val="Reference"/>
    <w:basedOn w:val="Normal"/>
    <w:link w:val="ReferenceChar"/>
    <w:qFormat/>
    <w:rsid w:val="006A50BD"/>
    <w:pPr>
      <w:numPr>
        <w:numId w:val="2"/>
      </w:numPr>
    </w:pPr>
  </w:style>
  <w:style w:type="paragraph" w:styleId="BalloonText">
    <w:name w:val="Balloon Text"/>
    <w:basedOn w:val="Normal"/>
    <w:semiHidden/>
    <w:rsid w:val="006A50BD"/>
    <w:rPr>
      <w:rFonts w:ascii="Tahoma" w:hAnsi="Tahoma" w:cs="Tahoma"/>
      <w:sz w:val="16"/>
      <w:szCs w:val="16"/>
    </w:rPr>
  </w:style>
  <w:style w:type="character" w:styleId="PageNumber">
    <w:name w:val="page number"/>
    <w:semiHidden/>
    <w:rsid w:val="006A50BD"/>
  </w:style>
  <w:style w:type="paragraph" w:styleId="BodyText">
    <w:name w:val="Body Text"/>
    <w:basedOn w:val="Normal"/>
    <w:link w:val="BodyTextChar"/>
    <w:rsid w:val="006A50BD"/>
  </w:style>
  <w:style w:type="character" w:styleId="Hyperlink">
    <w:name w:val="Hyperlink"/>
    <w:uiPriority w:val="99"/>
    <w:rsid w:val="006A50BD"/>
    <w:rPr>
      <w:color w:val="0000FF"/>
      <w:u w:val="single"/>
      <w:lang w:val="en-GB"/>
    </w:rPr>
  </w:style>
  <w:style w:type="character" w:styleId="FollowedHyperlink">
    <w:name w:val="FollowedHyperlink"/>
    <w:semiHidden/>
    <w:rsid w:val="006A50BD"/>
    <w:rPr>
      <w:color w:val="FF0000"/>
      <w:u w:val="single"/>
    </w:rPr>
  </w:style>
  <w:style w:type="character" w:styleId="CommentReference">
    <w:name w:val="annotation reference"/>
    <w:semiHidden/>
    <w:rsid w:val="006A50BD"/>
    <w:rPr>
      <w:sz w:val="16"/>
      <w:szCs w:val="16"/>
    </w:rPr>
  </w:style>
  <w:style w:type="paragraph" w:styleId="CommentText">
    <w:name w:val="annotation text"/>
    <w:basedOn w:val="Normal"/>
    <w:link w:val="CommentTextChar"/>
    <w:rsid w:val="006A50BD"/>
  </w:style>
  <w:style w:type="paragraph" w:styleId="CommentSubject">
    <w:name w:val="annotation subject"/>
    <w:basedOn w:val="CommentText"/>
    <w:next w:val="CommentText"/>
    <w:semiHidden/>
    <w:rsid w:val="006A50B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50BD"/>
    <w:rPr>
      <w:rFonts w:ascii="Arial" w:hAnsi="Arial" w:cs="Arial"/>
      <w:sz w:val="36"/>
      <w:szCs w:val="36"/>
      <w:lang w:val="en-GB"/>
    </w:rPr>
  </w:style>
  <w:style w:type="paragraph" w:customStyle="1" w:styleId="B1">
    <w:name w:val="B1"/>
    <w:basedOn w:val="List"/>
    <w:qFormat/>
    <w:rsid w:val="006A50BD"/>
    <w:pPr>
      <w:spacing w:after="180"/>
    </w:pPr>
  </w:style>
  <w:style w:type="paragraph" w:customStyle="1" w:styleId="B2">
    <w:name w:val="B2"/>
    <w:basedOn w:val="List2"/>
    <w:qFormat/>
    <w:rsid w:val="006A50BD"/>
    <w:pPr>
      <w:spacing w:after="180"/>
    </w:pPr>
  </w:style>
  <w:style w:type="paragraph" w:customStyle="1" w:styleId="B3">
    <w:name w:val="B3"/>
    <w:basedOn w:val="List3"/>
    <w:qFormat/>
    <w:rsid w:val="006A50BD"/>
    <w:pPr>
      <w:spacing w:after="180"/>
    </w:pPr>
  </w:style>
  <w:style w:type="paragraph" w:customStyle="1" w:styleId="B4">
    <w:name w:val="B4"/>
    <w:basedOn w:val="List4"/>
    <w:qFormat/>
    <w:rsid w:val="006A50BD"/>
    <w:pPr>
      <w:spacing w:after="180"/>
    </w:pPr>
  </w:style>
  <w:style w:type="paragraph" w:customStyle="1" w:styleId="Proposal">
    <w:name w:val="Proposal"/>
    <w:basedOn w:val="Normal"/>
    <w:qFormat/>
    <w:rsid w:val="006A50BD"/>
    <w:pPr>
      <w:numPr>
        <w:numId w:val="3"/>
      </w:numPr>
      <w:tabs>
        <w:tab w:val="clear" w:pos="1304"/>
        <w:tab w:val="left" w:pos="1701"/>
      </w:tabs>
      <w:ind w:left="1701" w:hanging="1701"/>
    </w:pPr>
    <w:rPr>
      <w:b/>
      <w:bCs/>
    </w:rPr>
  </w:style>
  <w:style w:type="character" w:customStyle="1" w:styleId="BodyTextChar">
    <w:name w:val="Body Text Char"/>
    <w:link w:val="BodyText"/>
    <w:rsid w:val="006A50BD"/>
    <w:rPr>
      <w:rFonts w:ascii="Arial" w:hAnsi="Arial"/>
      <w:lang w:val="en-GB"/>
    </w:rPr>
  </w:style>
  <w:style w:type="paragraph" w:customStyle="1" w:styleId="B5">
    <w:name w:val="B5"/>
    <w:basedOn w:val="List5"/>
    <w:rsid w:val="006A50BD"/>
    <w:pPr>
      <w:spacing w:after="180"/>
    </w:pPr>
  </w:style>
  <w:style w:type="paragraph" w:customStyle="1" w:styleId="EX">
    <w:name w:val="EX"/>
    <w:basedOn w:val="Normal"/>
    <w:rsid w:val="006A50BD"/>
    <w:pPr>
      <w:keepLines/>
      <w:spacing w:after="180"/>
      <w:ind w:left="1702" w:hanging="1418"/>
    </w:pPr>
  </w:style>
  <w:style w:type="paragraph" w:customStyle="1" w:styleId="EW">
    <w:name w:val="EW"/>
    <w:basedOn w:val="EX"/>
    <w:rsid w:val="006A50BD"/>
    <w:pPr>
      <w:spacing w:after="0"/>
    </w:pPr>
  </w:style>
  <w:style w:type="paragraph" w:customStyle="1" w:styleId="TAL">
    <w:name w:val="TAL"/>
    <w:basedOn w:val="Normal"/>
    <w:rsid w:val="006A50BD"/>
    <w:pPr>
      <w:keepNext/>
      <w:keepLines/>
      <w:spacing w:after="0"/>
    </w:pPr>
    <w:rPr>
      <w:sz w:val="18"/>
    </w:rPr>
  </w:style>
  <w:style w:type="paragraph" w:customStyle="1" w:styleId="TAC">
    <w:name w:val="TAC"/>
    <w:basedOn w:val="TAL"/>
    <w:rsid w:val="006A50BD"/>
    <w:pPr>
      <w:jc w:val="center"/>
    </w:pPr>
  </w:style>
  <w:style w:type="paragraph" w:customStyle="1" w:styleId="TAH">
    <w:name w:val="TAH"/>
    <w:basedOn w:val="TAC"/>
    <w:rsid w:val="006A50BD"/>
    <w:rPr>
      <w:b/>
    </w:rPr>
  </w:style>
  <w:style w:type="paragraph" w:customStyle="1" w:styleId="TAN">
    <w:name w:val="TAN"/>
    <w:basedOn w:val="TAL"/>
    <w:rsid w:val="006A50BD"/>
    <w:pPr>
      <w:ind w:left="851" w:hanging="851"/>
    </w:pPr>
  </w:style>
  <w:style w:type="paragraph" w:customStyle="1" w:styleId="TAR">
    <w:name w:val="TAR"/>
    <w:basedOn w:val="TAL"/>
    <w:rsid w:val="006A50BD"/>
    <w:pPr>
      <w:jc w:val="right"/>
    </w:pPr>
  </w:style>
  <w:style w:type="paragraph" w:customStyle="1" w:styleId="TH">
    <w:name w:val="TH"/>
    <w:basedOn w:val="Normal"/>
    <w:rsid w:val="006A50BD"/>
    <w:pPr>
      <w:keepNext/>
      <w:keepLines/>
      <w:spacing w:before="60" w:after="180"/>
      <w:jc w:val="center"/>
    </w:pPr>
    <w:rPr>
      <w:b/>
    </w:rPr>
  </w:style>
  <w:style w:type="paragraph" w:customStyle="1" w:styleId="TF">
    <w:name w:val="TF"/>
    <w:basedOn w:val="TH"/>
    <w:rsid w:val="006A50BD"/>
    <w:pPr>
      <w:keepNext w:val="0"/>
      <w:spacing w:before="0" w:after="240"/>
    </w:pPr>
  </w:style>
  <w:style w:type="paragraph" w:customStyle="1" w:styleId="TT">
    <w:name w:val="TT"/>
    <w:basedOn w:val="Heading1"/>
    <w:next w:val="Normal"/>
    <w:rsid w:val="006A50BD"/>
    <w:pPr>
      <w:numPr>
        <w:numId w:val="0"/>
      </w:numPr>
      <w:ind w:left="1134" w:hanging="1134"/>
      <w:outlineLvl w:val="9"/>
    </w:pPr>
    <w:rPr>
      <w:rFonts w:cs="Times New Roman"/>
      <w:szCs w:val="20"/>
      <w:lang w:eastAsia="en-US"/>
    </w:rPr>
  </w:style>
  <w:style w:type="paragraph" w:customStyle="1" w:styleId="ZA">
    <w:name w:val="ZA"/>
    <w:rsid w:val="006A50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A50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A50B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A50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A50BD"/>
  </w:style>
  <w:style w:type="paragraph" w:customStyle="1" w:styleId="ZH">
    <w:name w:val="ZH"/>
    <w:rsid w:val="006A50B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A50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A50BD"/>
    <w:pPr>
      <w:framePr w:hRule="auto" w:wrap="notBeside" w:y="852"/>
    </w:pPr>
    <w:rPr>
      <w:i w:val="0"/>
      <w:sz w:val="40"/>
    </w:rPr>
  </w:style>
  <w:style w:type="paragraph" w:customStyle="1" w:styleId="ZU">
    <w:name w:val="ZU"/>
    <w:rsid w:val="006A50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A50BD"/>
    <w:pPr>
      <w:framePr w:wrap="notBeside" w:y="16161"/>
    </w:pPr>
  </w:style>
  <w:style w:type="paragraph" w:customStyle="1" w:styleId="FP">
    <w:name w:val="FP"/>
    <w:basedOn w:val="Normal"/>
    <w:rsid w:val="006A50BD"/>
    <w:pPr>
      <w:spacing w:after="0"/>
    </w:pPr>
  </w:style>
  <w:style w:type="paragraph" w:customStyle="1" w:styleId="Observation">
    <w:name w:val="Observation"/>
    <w:basedOn w:val="Proposal"/>
    <w:qFormat/>
    <w:rsid w:val="006A50BD"/>
    <w:pPr>
      <w:numPr>
        <w:numId w:val="13"/>
      </w:numPr>
      <w:ind w:left="1701" w:hanging="1701"/>
    </w:pPr>
  </w:style>
  <w:style w:type="paragraph" w:styleId="TableofFigures">
    <w:name w:val="table of figures"/>
    <w:basedOn w:val="Normal"/>
    <w:next w:val="Normal"/>
    <w:uiPriority w:val="99"/>
    <w:rsid w:val="006A50BD"/>
    <w:pPr>
      <w:ind w:left="1418" w:hanging="1418"/>
    </w:pPr>
    <w:rPr>
      <w:b/>
    </w:rPr>
  </w:style>
  <w:style w:type="paragraph" w:customStyle="1" w:styleId="CRCoverPage">
    <w:name w:val="CR Cover Page"/>
    <w:rsid w:val="006A50BD"/>
    <w:pPr>
      <w:spacing w:after="120"/>
    </w:pPr>
    <w:rPr>
      <w:rFonts w:ascii="Arial" w:hAnsi="Arial"/>
      <w:lang w:val="en-GB" w:eastAsia="en-US"/>
    </w:rPr>
  </w:style>
  <w:style w:type="paragraph" w:customStyle="1" w:styleId="Doc-text2">
    <w:name w:val="Doc-text2"/>
    <w:basedOn w:val="Normal"/>
    <w:link w:val="Doc-text2Char"/>
    <w:qFormat/>
    <w:rsid w:val="00466839"/>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66839"/>
    <w:rPr>
      <w:rFonts w:ascii="Arial" w:eastAsia="MS Mincho" w:hAnsi="Arial"/>
      <w:szCs w:val="24"/>
      <w:lang w:val="en-GB" w:eastAsia="en-GB"/>
    </w:rPr>
  </w:style>
  <w:style w:type="character" w:customStyle="1" w:styleId="ReferenceChar">
    <w:name w:val="Reference Char"/>
    <w:link w:val="Reference"/>
    <w:locked/>
    <w:rsid w:val="00F36A5B"/>
    <w:rPr>
      <w:rFonts w:ascii="Arial" w:hAnsi="Arial"/>
      <w:lang w:val="en-GB"/>
    </w:rPr>
  </w:style>
  <w:style w:type="character" w:customStyle="1" w:styleId="CommentTextChar">
    <w:name w:val="Comment Text Char"/>
    <w:link w:val="CommentText"/>
    <w:rsid w:val="00F36A5B"/>
    <w:rPr>
      <w:rFonts w:ascii="Arial" w:hAnsi="Arial"/>
      <w:lang w:val="en-GB"/>
    </w:rPr>
  </w:style>
  <w:style w:type="paragraph" w:customStyle="1" w:styleId="IvDbodytext">
    <w:name w:val="IvD bodytext"/>
    <w:basedOn w:val="BodyText"/>
    <w:link w:val="IvDbodytextChar"/>
    <w:qFormat/>
    <w:rsid w:val="00F36A5B"/>
    <w:pPr>
      <w:keepLines/>
      <w:tabs>
        <w:tab w:val="left" w:pos="2552"/>
        <w:tab w:val="left" w:pos="3856"/>
        <w:tab w:val="left" w:pos="5216"/>
        <w:tab w:val="left" w:pos="6464"/>
        <w:tab w:val="left" w:pos="7768"/>
        <w:tab w:val="left" w:pos="9072"/>
        <w:tab w:val="left" w:pos="9639"/>
      </w:tabs>
      <w:spacing w:before="240" w:after="0"/>
    </w:pPr>
    <w:rPr>
      <w:rFonts w:eastAsia="Times New Roman"/>
      <w:spacing w:val="2"/>
      <w:lang w:val="en-US"/>
    </w:rPr>
  </w:style>
  <w:style w:type="character" w:customStyle="1" w:styleId="IvDbodytextChar">
    <w:name w:val="IvD bodytext Char"/>
    <w:link w:val="IvDbodytext"/>
    <w:rsid w:val="00F36A5B"/>
    <w:rPr>
      <w:rFonts w:ascii="Arial" w:eastAsia="Times New Roman"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2363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2B6BE-FD25-489F-950C-83AD62CD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2017-08-11T22:45:00Z</dcterms:created>
  <dcterms:modified xsi:type="dcterms:W3CDTF">2017-08-11T23:30:00Z</dcterms:modified>
</cp:coreProperties>
</file>